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40ACD6D" w:rsidR="00D309CC" w:rsidRPr="004266F6" w:rsidRDefault="00D309CC" w:rsidP="00D46431">
      <w:pPr>
        <w:pStyle w:val="CH"/>
      </w:pPr>
      <w:bookmarkStart w:id="0" w:name="historyclause"/>
      <w:r w:rsidRPr="004266F6">
        <w:t xml:space="preserve">3GPP </w:t>
      </w:r>
      <w:r w:rsidR="00DB2F35">
        <w:t>TSG RAN</w:t>
      </w:r>
      <w:r w:rsidRPr="004266F6">
        <w:t xml:space="preserve"> </w:t>
      </w:r>
      <w:r w:rsidR="00024825">
        <w:t>WG</w:t>
      </w:r>
      <w:r w:rsidR="002711ED">
        <w:t>4</w:t>
      </w:r>
      <w:r w:rsidR="00024825">
        <w:t xml:space="preserve"> </w:t>
      </w:r>
      <w:r w:rsidRPr="004266F6">
        <w:t>Meeting #</w:t>
      </w:r>
      <w:r w:rsidR="002711ED">
        <w:t>10</w:t>
      </w:r>
      <w:r w:rsidR="004E5D12">
        <w:t>4</w:t>
      </w:r>
      <w:r w:rsidR="00DB2F35">
        <w:t>-e</w:t>
      </w:r>
      <w:r w:rsidRPr="004266F6">
        <w:tab/>
      </w:r>
      <w:r w:rsidR="002A0AFF">
        <w:t xml:space="preserve">        </w:t>
      </w:r>
      <w:r w:rsidR="00527012">
        <w:t xml:space="preserve">     </w:t>
      </w:r>
      <w:r w:rsidR="0028318B">
        <w:t xml:space="preserve">    </w:t>
      </w:r>
      <w:r w:rsidR="00527012">
        <w:t xml:space="preserve">  </w:t>
      </w:r>
      <w:r w:rsidR="007D30FD">
        <w:t xml:space="preserve">       </w:t>
      </w:r>
      <w:r w:rsidR="00A24CF8" w:rsidRPr="00A24CF8">
        <w:t>R4-2</w:t>
      </w:r>
      <w:r w:rsidR="00252EBB">
        <w:t>2</w:t>
      </w:r>
      <w:r w:rsidR="00D84690">
        <w:t>12376</w:t>
      </w:r>
    </w:p>
    <w:p w14:paraId="1C54FDC5" w14:textId="13D31B79" w:rsidR="00D309CC" w:rsidRPr="00FD166F" w:rsidRDefault="00DB2F35" w:rsidP="00D46431">
      <w:pPr>
        <w:pStyle w:val="CH"/>
        <w:tabs>
          <w:tab w:val="clear" w:pos="7920"/>
        </w:tabs>
        <w:rPr>
          <w:b w:val="0"/>
        </w:rPr>
      </w:pPr>
      <w:r>
        <w:t>Electronic Meeting</w:t>
      </w:r>
      <w:r w:rsidR="004266F6" w:rsidRPr="004266F6">
        <w:t xml:space="preserve">, </w:t>
      </w:r>
      <w:r w:rsidR="004E5D12">
        <w:t>15</w:t>
      </w:r>
      <w:r w:rsidR="00EE0207">
        <w:rPr>
          <w:vertAlign w:val="superscript"/>
        </w:rPr>
        <w:t>th</w:t>
      </w:r>
      <w:r w:rsidR="00E45278">
        <w:t xml:space="preserve"> </w:t>
      </w:r>
      <w:r w:rsidR="00024825">
        <w:t xml:space="preserve"> - </w:t>
      </w:r>
      <w:r w:rsidR="00252EBB">
        <w:t>2</w:t>
      </w:r>
      <w:r w:rsidR="004E5D12">
        <w:t>6</w:t>
      </w:r>
      <w:r w:rsidR="005202C2" w:rsidRPr="005202C2">
        <w:rPr>
          <w:vertAlign w:val="superscript"/>
        </w:rPr>
        <w:t>th</w:t>
      </w:r>
      <w:r w:rsidR="005202C2">
        <w:t xml:space="preserve"> </w:t>
      </w:r>
      <w:r w:rsidR="004E5D12">
        <w:t>August</w:t>
      </w:r>
      <w:r w:rsidR="007D30FD">
        <w:t xml:space="preserve"> </w:t>
      </w:r>
      <w:r w:rsidR="00024825">
        <w:t xml:space="preserve"> </w:t>
      </w:r>
      <w:r>
        <w:t>202</w:t>
      </w:r>
      <w:r w:rsidR="00252EBB">
        <w:t>2</w:t>
      </w:r>
      <w:r w:rsidR="00D46431">
        <w:tab/>
      </w:r>
    </w:p>
    <w:p w14:paraId="03983AD9" w14:textId="77777777" w:rsidR="00D309CC" w:rsidRDefault="00D309CC" w:rsidP="00D309CC">
      <w:pPr>
        <w:tabs>
          <w:tab w:val="left" w:pos="2160"/>
        </w:tabs>
        <w:rPr>
          <w:rFonts w:ascii="Arial" w:hAnsi="Arial" w:cs="Arial"/>
          <w:b/>
        </w:rPr>
      </w:pPr>
    </w:p>
    <w:p w14:paraId="021646DD" w14:textId="5A60B141" w:rsidR="00DB2F35" w:rsidRPr="00DB2F35" w:rsidRDefault="00D309CC" w:rsidP="00DB2F35">
      <w:pPr>
        <w:pStyle w:val="CH"/>
        <w:spacing w:after="180"/>
      </w:pPr>
      <w:r w:rsidRPr="004266F6">
        <w:t>Agenda item:</w:t>
      </w:r>
      <w:r w:rsidRPr="004266F6">
        <w:tab/>
      </w:r>
      <w:r w:rsidR="00C65414">
        <w:t>9.2.</w:t>
      </w:r>
      <w:r w:rsidR="009A29D2">
        <w:t>1</w:t>
      </w:r>
    </w:p>
    <w:p w14:paraId="2BA95052" w14:textId="5934F12C" w:rsidR="00D309CC" w:rsidRPr="004266F6" w:rsidRDefault="007B5C8F" w:rsidP="00DB2F35">
      <w:pPr>
        <w:pStyle w:val="CH"/>
        <w:spacing w:after="180"/>
        <w:rPr>
          <w:b w:val="0"/>
        </w:rPr>
      </w:pPr>
      <w:r w:rsidRPr="004266F6">
        <w:t>S</w:t>
      </w:r>
      <w:r w:rsidR="0028318B">
        <w:t>ource</w:t>
      </w:r>
      <w:r w:rsidRPr="004266F6">
        <w:t>:</w:t>
      </w:r>
      <w:r w:rsidRPr="004266F6">
        <w:tab/>
      </w:r>
      <w:r w:rsidR="0028318B">
        <w:t xml:space="preserve">Apple </w:t>
      </w:r>
      <w:r w:rsidR="007D30FD">
        <w:t>Hungary</w:t>
      </w:r>
      <w:r w:rsidR="00427882">
        <w:t xml:space="preserve"> </w:t>
      </w:r>
      <w:r w:rsidR="00E56E0F">
        <w:t>Kft.</w:t>
      </w:r>
      <w:r w:rsidR="002B6217">
        <w:t>, ETS Lindgren</w:t>
      </w:r>
      <w:r w:rsidR="0038111B">
        <w:t>, MVG</w:t>
      </w:r>
    </w:p>
    <w:p w14:paraId="276F80EF" w14:textId="0F1D1010" w:rsidR="007B5C8F" w:rsidRPr="007B5C8F" w:rsidRDefault="00D309CC" w:rsidP="007B5C8F">
      <w:pPr>
        <w:pStyle w:val="CH"/>
        <w:spacing w:after="180"/>
      </w:pPr>
      <w:r w:rsidRPr="004266F6">
        <w:t>Title:</w:t>
      </w:r>
      <w:r w:rsidR="007B5C8F">
        <w:t xml:space="preserve">       </w:t>
      </w:r>
      <w:r w:rsidR="006C5FAB">
        <w:t xml:space="preserve">                  </w:t>
      </w:r>
      <w:r w:rsidR="008C583E" w:rsidRPr="008C583E">
        <w:rPr>
          <w:lang w:val="en-US"/>
        </w:rPr>
        <w:t>On harmonizing new alternative test methods</w:t>
      </w:r>
    </w:p>
    <w:p w14:paraId="261114D2" w14:textId="2921B226" w:rsidR="00D309CC" w:rsidRDefault="00D309CC" w:rsidP="00DB2F35">
      <w:pPr>
        <w:pStyle w:val="CH"/>
        <w:spacing w:after="180"/>
      </w:pPr>
      <w:r w:rsidRPr="004266F6">
        <w:t>Document for:</w:t>
      </w:r>
      <w:r w:rsidRPr="004266F6">
        <w:tab/>
      </w:r>
      <w:r w:rsidR="00AE753F">
        <w:t>Discussion and Decision</w:t>
      </w:r>
    </w:p>
    <w:p w14:paraId="7753BAE0" w14:textId="6A8FBF01" w:rsidR="008E7986" w:rsidRDefault="008E7986" w:rsidP="008E7986">
      <w:pPr>
        <w:pStyle w:val="Heading1"/>
        <w:rPr>
          <w:rFonts w:cs="Arial"/>
        </w:rPr>
      </w:pPr>
      <w:r w:rsidRPr="00DB2F35">
        <w:rPr>
          <w:rFonts w:cs="Arial"/>
        </w:rPr>
        <w:t>1</w:t>
      </w:r>
      <w:r w:rsidRPr="00DB2F35">
        <w:rPr>
          <w:rFonts w:cs="Arial"/>
        </w:rPr>
        <w:tab/>
        <w:t xml:space="preserve">Introduction </w:t>
      </w:r>
    </w:p>
    <w:p w14:paraId="279F812D" w14:textId="2A887635" w:rsidR="009C4B6C" w:rsidRDefault="009C4B6C" w:rsidP="009C4B6C"/>
    <w:p w14:paraId="502B8700" w14:textId="6EB125A1" w:rsidR="009C4B6C" w:rsidRDefault="009C4B6C" w:rsidP="009C4B6C">
      <w:pPr>
        <w:rPr>
          <w:rFonts w:ascii="Arial" w:hAnsi="Arial" w:cs="Arial"/>
        </w:rPr>
      </w:pPr>
      <w:r w:rsidRPr="00736F79">
        <w:rPr>
          <w:rFonts w:ascii="Arial" w:hAnsi="Arial" w:cs="Arial"/>
        </w:rPr>
        <w:t>During RAN4 #10</w:t>
      </w:r>
      <w:r w:rsidR="004E5D12">
        <w:rPr>
          <w:rFonts w:ascii="Arial" w:hAnsi="Arial" w:cs="Arial"/>
        </w:rPr>
        <w:t>3</w:t>
      </w:r>
      <w:r w:rsidRPr="00736F79">
        <w:rPr>
          <w:rFonts w:ascii="Arial" w:hAnsi="Arial" w:cs="Arial"/>
        </w:rPr>
        <w:t xml:space="preserve">e the </w:t>
      </w:r>
      <w:r w:rsidR="00583DDC" w:rsidRPr="00736F79">
        <w:rPr>
          <w:rFonts w:ascii="Arial" w:hAnsi="Arial" w:cs="Arial"/>
        </w:rPr>
        <w:t>discussion on the Working Scope for Alternative test method was introduced</w:t>
      </w:r>
      <w:r w:rsidR="00736F79" w:rsidRPr="00736F79">
        <w:rPr>
          <w:rFonts w:ascii="Arial" w:hAnsi="Arial" w:cs="Arial"/>
        </w:rPr>
        <w:t xml:space="preserve">. </w:t>
      </w:r>
      <w:r w:rsidR="001F6F87">
        <w:rPr>
          <w:rFonts w:ascii="Arial" w:hAnsi="Arial" w:cs="Arial"/>
        </w:rPr>
        <w:t xml:space="preserve">Adopting the proposal #1 from [1]. </w:t>
      </w:r>
      <w:r w:rsidR="00736F79" w:rsidRPr="00736F79">
        <w:rPr>
          <w:rFonts w:ascii="Arial" w:hAnsi="Arial" w:cs="Arial"/>
        </w:rPr>
        <w:t xml:space="preserve">The </w:t>
      </w:r>
      <w:r w:rsidR="00A83598">
        <w:rPr>
          <w:rFonts w:ascii="Arial" w:hAnsi="Arial" w:cs="Arial"/>
        </w:rPr>
        <w:t>f</w:t>
      </w:r>
      <w:r w:rsidR="00736F79" w:rsidRPr="00736F79">
        <w:rPr>
          <w:rFonts w:ascii="Arial" w:hAnsi="Arial" w:cs="Arial"/>
        </w:rPr>
        <w:t xml:space="preserve">ollowing agreement was reach </w:t>
      </w:r>
      <w:r w:rsidR="001F6F87">
        <w:rPr>
          <w:rFonts w:ascii="Arial" w:hAnsi="Arial" w:cs="Arial"/>
        </w:rPr>
        <w:t xml:space="preserve">on the WF document </w:t>
      </w:r>
      <w:r w:rsidR="00736F79" w:rsidRPr="00736F79">
        <w:rPr>
          <w:rFonts w:ascii="Arial" w:hAnsi="Arial" w:cs="Arial"/>
        </w:rPr>
        <w:t>[</w:t>
      </w:r>
      <w:r w:rsidR="001F6F87">
        <w:rPr>
          <w:rFonts w:ascii="Arial" w:hAnsi="Arial" w:cs="Arial"/>
        </w:rPr>
        <w:t>2</w:t>
      </w:r>
      <w:r w:rsidR="00736F79" w:rsidRPr="00736F79">
        <w:rPr>
          <w:rFonts w:ascii="Arial" w:hAnsi="Arial" w:cs="Arial"/>
        </w:rPr>
        <w:t>]:</w:t>
      </w:r>
    </w:p>
    <w:p w14:paraId="6E9C0336" w14:textId="326AB3AB" w:rsidR="00FA31D5" w:rsidRDefault="00FA31D5" w:rsidP="009C4B6C">
      <w:pPr>
        <w:rPr>
          <w:rFonts w:ascii="Arial" w:hAnsi="Arial" w:cs="Arial"/>
        </w:rPr>
      </w:pPr>
      <w:r>
        <w:rPr>
          <w:noProof/>
          <w:lang w:val="en-US"/>
        </w:rPr>
        <mc:AlternateContent>
          <mc:Choice Requires="wps">
            <w:drawing>
              <wp:anchor distT="0" distB="0" distL="114300" distR="114300" simplePos="0" relativeHeight="251659264" behindDoc="0" locked="0" layoutInCell="1" allowOverlap="1" wp14:anchorId="66705916" wp14:editId="3F2A07CF">
                <wp:simplePos x="0" y="0"/>
                <wp:positionH relativeFrom="column">
                  <wp:posOffset>46074</wp:posOffset>
                </wp:positionH>
                <wp:positionV relativeFrom="paragraph">
                  <wp:posOffset>71637</wp:posOffset>
                </wp:positionV>
                <wp:extent cx="5816009" cy="4019107"/>
                <wp:effectExtent l="0" t="0" r="13335" b="6985"/>
                <wp:wrapNone/>
                <wp:docPr id="3" name="Text Box 3"/>
                <wp:cNvGraphicFramePr/>
                <a:graphic xmlns:a="http://schemas.openxmlformats.org/drawingml/2006/main">
                  <a:graphicData uri="http://schemas.microsoft.com/office/word/2010/wordprocessingShape">
                    <wps:wsp>
                      <wps:cNvSpPr txBox="1"/>
                      <wps:spPr>
                        <a:xfrm>
                          <a:off x="0" y="0"/>
                          <a:ext cx="5816009" cy="4019107"/>
                        </a:xfrm>
                        <a:prstGeom prst="rect">
                          <a:avLst/>
                        </a:prstGeom>
                        <a:solidFill>
                          <a:schemeClr val="lt1"/>
                        </a:solidFill>
                        <a:ln w="6350">
                          <a:solidFill>
                            <a:prstClr val="black"/>
                          </a:solidFill>
                        </a:ln>
                      </wps:spPr>
                      <wps:txbx>
                        <w:txbxContent>
                          <w:p w14:paraId="1D03A2CF" w14:textId="77777777" w:rsidR="00FA31D5" w:rsidRPr="001F6F87" w:rsidRDefault="00FA31D5" w:rsidP="00FA31D5">
                            <w:pPr>
                              <w:rPr>
                                <w:b/>
                                <w:bCs/>
                                <w:lang w:val="en-US"/>
                              </w:rPr>
                            </w:pPr>
                            <w:r w:rsidRPr="001F6F87">
                              <w:rPr>
                                <w:b/>
                                <w:bCs/>
                                <w:lang w:val="en-US"/>
                              </w:rPr>
                              <w:t>Sub-topic 2-3 Alternative test method</w:t>
                            </w:r>
                          </w:p>
                          <w:p w14:paraId="2F89979F" w14:textId="77777777" w:rsidR="00FA31D5" w:rsidRPr="001F6F87" w:rsidRDefault="00FA31D5" w:rsidP="00FA31D5">
                            <w:pPr>
                              <w:rPr>
                                <w:b/>
                                <w:u w:val="single"/>
                              </w:rPr>
                            </w:pPr>
                            <w:r w:rsidRPr="001F6F87">
                              <w:rPr>
                                <w:b/>
                                <w:u w:val="single"/>
                              </w:rPr>
                              <w:t>Issue 2-3-1: General views on Alternative OTA test method</w:t>
                            </w:r>
                          </w:p>
                          <w:p w14:paraId="4C8A7FFC" w14:textId="77777777" w:rsidR="00FA31D5" w:rsidRPr="001F6F87" w:rsidRDefault="00FA31D5" w:rsidP="00FA31D5">
                            <w:pPr>
                              <w:rPr>
                                <w:b/>
                              </w:rPr>
                            </w:pPr>
                            <w:r w:rsidRPr="001F6F87">
                              <w:rPr>
                                <w:b/>
                              </w:rPr>
                              <w:t>Agreements</w:t>
                            </w:r>
                            <w:r w:rsidRPr="001F6F87">
                              <w:rPr>
                                <w:rFonts w:hint="eastAsia"/>
                                <w:b/>
                              </w:rPr>
                              <w:t>:</w:t>
                            </w:r>
                          </w:p>
                          <w:p w14:paraId="785CBC7D" w14:textId="77777777" w:rsidR="00FA31D5" w:rsidRPr="001F6F87" w:rsidRDefault="00FA31D5" w:rsidP="00FA31D5">
                            <w:r w:rsidRPr="001F6F87">
                              <w:t>The adoption of an alternative OTA test method that correlate results with Anechoic Chambers, shall be evaluated through a lab alignment measurement campaign with tight harmonization limit to ensure acceptable results correlation with the Anechoic Chamber method.</w:t>
                            </w:r>
                          </w:p>
                          <w:p w14:paraId="18B7EE5D" w14:textId="77777777" w:rsidR="00FA31D5" w:rsidRPr="001F6F87" w:rsidRDefault="00FA31D5" w:rsidP="00FA31D5">
                            <w:pPr>
                              <w:rPr>
                                <w:b/>
                                <w:u w:val="single"/>
                              </w:rPr>
                            </w:pPr>
                            <w:r w:rsidRPr="001F6F87">
                              <w:rPr>
                                <w:b/>
                                <w:u w:val="single"/>
                              </w:rPr>
                              <w:t>Issue 2-3-2: Testability aspects for Reverb-chamber based test method</w:t>
                            </w:r>
                          </w:p>
                          <w:p w14:paraId="63402F70" w14:textId="77777777" w:rsidR="00FA31D5" w:rsidRPr="001F6F87" w:rsidRDefault="00FA31D5" w:rsidP="00FA31D5">
                            <w:pPr>
                              <w:rPr>
                                <w:b/>
                              </w:rPr>
                            </w:pPr>
                            <w:r w:rsidRPr="001F6F87">
                              <w:rPr>
                                <w:b/>
                              </w:rPr>
                              <w:t>Agreements</w:t>
                            </w:r>
                            <w:r w:rsidRPr="001F6F87">
                              <w:rPr>
                                <w:rFonts w:hint="eastAsia"/>
                                <w:b/>
                              </w:rPr>
                              <w:t>:</w:t>
                            </w:r>
                          </w:p>
                          <w:p w14:paraId="3068CABC" w14:textId="77777777" w:rsidR="00FA31D5" w:rsidRPr="001F6F87" w:rsidRDefault="00FA31D5" w:rsidP="00FA31D5">
                            <w:r w:rsidRPr="001F6F87">
                              <w:t>RAN4 further study at least the following aspects for RC based test method:</w:t>
                            </w:r>
                          </w:p>
                          <w:p w14:paraId="3F36491E" w14:textId="77777777" w:rsidR="00FA31D5" w:rsidRPr="001F6F87" w:rsidRDefault="00FA31D5" w:rsidP="00FA31D5">
                            <w:pPr>
                              <w:numPr>
                                <w:ilvl w:val="0"/>
                                <w:numId w:val="21"/>
                              </w:numPr>
                            </w:pPr>
                            <w:r w:rsidRPr="001F6F87">
                              <w:t>the minimum number of samples to achieve the statistically isotropic environment of RC system for NR FR1 testing</w:t>
                            </w:r>
                          </w:p>
                          <w:p w14:paraId="209FCDEE" w14:textId="77777777" w:rsidR="00FA31D5" w:rsidRPr="001F6F87" w:rsidRDefault="00FA31D5" w:rsidP="00FA31D5">
                            <w:pPr>
                              <w:numPr>
                                <w:ilvl w:val="0"/>
                                <w:numId w:val="21"/>
                              </w:numPr>
                            </w:pPr>
                            <w:r w:rsidRPr="001F6F87">
                              <w:t>the minimum distance for device placement in the RC where the fields are indeed statistically uniform, for NR FR1 frequency bands</w:t>
                            </w:r>
                          </w:p>
                          <w:p w14:paraId="2DABE89F" w14:textId="77777777" w:rsidR="00FA31D5" w:rsidRPr="001F6F87" w:rsidRDefault="00FA31D5" w:rsidP="00FA31D5">
                            <w:pPr>
                              <w:numPr>
                                <w:ilvl w:val="0"/>
                                <w:numId w:val="21"/>
                              </w:numPr>
                            </w:pPr>
                            <w:r w:rsidRPr="001F6F87">
                              <w:t>a unique “loading” approach to broaden the coherence bandwidth of the chamber</w:t>
                            </w:r>
                          </w:p>
                          <w:p w14:paraId="3707E857" w14:textId="77777777" w:rsidR="00FA31D5" w:rsidRPr="001F6F87" w:rsidRDefault="00FA31D5" w:rsidP="00FA31D5">
                            <w:pPr>
                              <w:numPr>
                                <w:ilvl w:val="0"/>
                                <w:numId w:val="21"/>
                              </w:numPr>
                            </w:pPr>
                            <w:r w:rsidRPr="001F6F87">
                              <w:t>how to verify UE TAS OFF in a RC based test system.</w:t>
                            </w:r>
                          </w:p>
                          <w:p w14:paraId="45691D82" w14:textId="77777777" w:rsidR="00FA31D5" w:rsidRPr="001F6F87" w:rsidRDefault="00FA31D5" w:rsidP="00FA31D5">
                            <w:pPr>
                              <w:numPr>
                                <w:ilvl w:val="0"/>
                                <w:numId w:val="21"/>
                              </w:numPr>
                            </w:pPr>
                            <w:r w:rsidRPr="001F6F87">
                              <w:t>the impact induced by increased channel bandwidth (100MHz) on NR FR1 TRP TRS testing</w:t>
                            </w:r>
                          </w:p>
                          <w:p w14:paraId="1FB4A98C" w14:textId="6C9DDE23" w:rsidR="00FA31D5" w:rsidRDefault="00FA31D5" w:rsidP="00FA31D5">
                            <w:r w:rsidRPr="001F6F87">
                              <w:t>other aspects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6705916" id="_x0000_t202" coordsize="21600,21600" o:spt="202" path="m,l,21600r21600,l21600,xe">
                <v:stroke joinstyle="miter"/>
                <v:path gradientshapeok="t" o:connecttype="rect"/>
              </v:shapetype>
              <v:shape id="Text Box 3" o:spid="_x0000_s1026" type="#_x0000_t202" style="position:absolute;margin-left:3.65pt;margin-top:5.65pt;width:457.95pt;height:316.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" fillcolor="white [3201]" strokeweight=".5pt">
                <v:textbox>
                  <w:txbxContent>
                    <w:p w14:paraId="1D03A2CF" w14:textId="77777777" w:rsidR="00FA31D5" w:rsidRPr="001F6F87" w:rsidRDefault="00FA31D5" w:rsidP="00FA31D5">
                      <w:pPr>
                        <w:rPr>
                          <w:b/>
                          <w:bCs/>
                          <w:lang w:val="en-US"/>
                        </w:rPr>
                      </w:pPr>
                      <w:r w:rsidRPr="001F6F87">
                        <w:rPr>
                          <w:b/>
                          <w:bCs/>
                          <w:lang w:val="en-US"/>
                        </w:rPr>
                        <w:t>Sub-topic 2-3 Alternative test method</w:t>
                      </w:r>
                    </w:p>
                    <w:p w14:paraId="2F89979F" w14:textId="77777777" w:rsidR="00FA31D5" w:rsidRPr="001F6F87" w:rsidRDefault="00FA31D5" w:rsidP="00FA31D5">
                      <w:pPr>
                        <w:rPr>
                          <w:b/>
                          <w:u w:val="single"/>
                        </w:rPr>
                      </w:pPr>
                      <w:r w:rsidRPr="001F6F87">
                        <w:rPr>
                          <w:b/>
                          <w:u w:val="single"/>
                        </w:rPr>
                        <w:t>Issue 2-3-1: General views on Alternative OTA test method</w:t>
                      </w:r>
                    </w:p>
                    <w:p w14:paraId="4C8A7FFC" w14:textId="77777777" w:rsidR="00FA31D5" w:rsidRPr="001F6F87" w:rsidRDefault="00FA31D5" w:rsidP="00FA31D5">
                      <w:pPr>
                        <w:rPr>
                          <w:b/>
                        </w:rPr>
                      </w:pPr>
                      <w:r w:rsidRPr="001F6F87">
                        <w:rPr>
                          <w:b/>
                        </w:rPr>
                        <w:t>Agreements</w:t>
                      </w:r>
                      <w:r w:rsidRPr="001F6F87">
                        <w:rPr>
                          <w:rFonts w:hint="eastAsia"/>
                          <w:b/>
                        </w:rPr>
                        <w:t>:</w:t>
                      </w:r>
                    </w:p>
                    <w:p w14:paraId="785CBC7D" w14:textId="77777777" w:rsidR="00FA31D5" w:rsidRPr="001F6F87" w:rsidRDefault="00FA31D5" w:rsidP="00FA31D5">
                      <w:r w:rsidRPr="001F6F87">
                        <w:t>The adoption of an alternative OTA test method that correlate results with Anechoic Chambers, shall be evaluated through a lab alignment measurement campaign with tight harmonization limit to ensure acceptable results correlation with the Anechoic Chamber method.</w:t>
                      </w:r>
                    </w:p>
                    <w:p w14:paraId="18B7EE5D" w14:textId="77777777" w:rsidR="00FA31D5" w:rsidRPr="001F6F87" w:rsidRDefault="00FA31D5" w:rsidP="00FA31D5">
                      <w:pPr>
                        <w:rPr>
                          <w:b/>
                          <w:u w:val="single"/>
                        </w:rPr>
                      </w:pPr>
                      <w:r w:rsidRPr="001F6F87">
                        <w:rPr>
                          <w:b/>
                          <w:u w:val="single"/>
                        </w:rPr>
                        <w:t>Issue 2-3-2: Testability aspects for Reverb-chamber based test method</w:t>
                      </w:r>
                    </w:p>
                    <w:p w14:paraId="63402F70" w14:textId="77777777" w:rsidR="00FA31D5" w:rsidRPr="001F6F87" w:rsidRDefault="00FA31D5" w:rsidP="00FA31D5">
                      <w:pPr>
                        <w:rPr>
                          <w:b/>
                        </w:rPr>
                      </w:pPr>
                      <w:r w:rsidRPr="001F6F87">
                        <w:rPr>
                          <w:b/>
                        </w:rPr>
                        <w:t>Agreements</w:t>
                      </w:r>
                      <w:r w:rsidRPr="001F6F87">
                        <w:rPr>
                          <w:rFonts w:hint="eastAsia"/>
                          <w:b/>
                        </w:rPr>
                        <w:t>:</w:t>
                      </w:r>
                    </w:p>
                    <w:p w14:paraId="3068CABC" w14:textId="77777777" w:rsidR="00FA31D5" w:rsidRPr="001F6F87" w:rsidRDefault="00FA31D5" w:rsidP="00FA31D5">
                      <w:r w:rsidRPr="001F6F87">
                        <w:t>RAN4 further study at least the following aspects for RC based test method:</w:t>
                      </w:r>
                    </w:p>
                    <w:p w14:paraId="3F36491E" w14:textId="77777777" w:rsidR="00FA31D5" w:rsidRPr="001F6F87" w:rsidRDefault="00FA31D5" w:rsidP="00FA31D5">
                      <w:pPr>
                        <w:numPr>
                          <w:ilvl w:val="0"/>
                          <w:numId w:val="21"/>
                        </w:numPr>
                      </w:pPr>
                      <w:r w:rsidRPr="001F6F87">
                        <w:t>the minimum number of samples to achieve the statistically isotropic environment of RC system for NR FR1 testing</w:t>
                      </w:r>
                    </w:p>
                    <w:p w14:paraId="209FCDEE" w14:textId="77777777" w:rsidR="00FA31D5" w:rsidRPr="001F6F87" w:rsidRDefault="00FA31D5" w:rsidP="00FA31D5">
                      <w:pPr>
                        <w:numPr>
                          <w:ilvl w:val="0"/>
                          <w:numId w:val="21"/>
                        </w:numPr>
                      </w:pPr>
                      <w:r w:rsidRPr="001F6F87">
                        <w:t>the minimum distance for device placement in the RC where the fields are indeed statistically uniform, for NR FR1 frequency bands</w:t>
                      </w:r>
                    </w:p>
                    <w:p w14:paraId="2DABE89F" w14:textId="77777777" w:rsidR="00FA31D5" w:rsidRPr="001F6F87" w:rsidRDefault="00FA31D5" w:rsidP="00FA31D5">
                      <w:pPr>
                        <w:numPr>
                          <w:ilvl w:val="0"/>
                          <w:numId w:val="21"/>
                        </w:numPr>
                      </w:pPr>
                      <w:r w:rsidRPr="001F6F87">
                        <w:t>a unique “loading” approach to broaden the coherence bandwidth of the chamber</w:t>
                      </w:r>
                    </w:p>
                    <w:p w14:paraId="3707E857" w14:textId="77777777" w:rsidR="00FA31D5" w:rsidRPr="001F6F87" w:rsidRDefault="00FA31D5" w:rsidP="00FA31D5">
                      <w:pPr>
                        <w:numPr>
                          <w:ilvl w:val="0"/>
                          <w:numId w:val="21"/>
                        </w:numPr>
                      </w:pPr>
                      <w:r w:rsidRPr="001F6F87">
                        <w:t>how to verify UE TAS OFF in a RC based test system.</w:t>
                      </w:r>
                    </w:p>
                    <w:p w14:paraId="45691D82" w14:textId="77777777" w:rsidR="00FA31D5" w:rsidRPr="001F6F87" w:rsidRDefault="00FA31D5" w:rsidP="00FA31D5">
                      <w:pPr>
                        <w:numPr>
                          <w:ilvl w:val="0"/>
                          <w:numId w:val="21"/>
                        </w:numPr>
                      </w:pPr>
                      <w:r w:rsidRPr="001F6F87">
                        <w:t>the impact induced by increased channel bandwidth (100MHz) on NR FR1 TRP TRS testing</w:t>
                      </w:r>
                    </w:p>
                    <w:p w14:paraId="1FB4A98C" w14:textId="6C9DDE23" w:rsidR="00FA31D5" w:rsidRDefault="00FA31D5" w:rsidP="00FA31D5">
                      <w:r w:rsidRPr="001F6F87">
                        <w:t>other aspects are not precluded</w:t>
                      </w:r>
                    </w:p>
                  </w:txbxContent>
                </v:textbox>
              </v:shape>
            </w:pict>
          </mc:Fallback>
        </mc:AlternateContent>
      </w:r>
    </w:p>
    <w:p w14:paraId="63B5E314" w14:textId="59BB50A3" w:rsidR="00FA31D5" w:rsidRDefault="00FA31D5" w:rsidP="009C4B6C">
      <w:pPr>
        <w:rPr>
          <w:rFonts w:ascii="Arial" w:hAnsi="Arial" w:cs="Arial"/>
        </w:rPr>
      </w:pPr>
    </w:p>
    <w:p w14:paraId="3ACD9DB4" w14:textId="7A15B15D" w:rsidR="00FA31D5" w:rsidRDefault="00FA31D5" w:rsidP="009C4B6C">
      <w:pPr>
        <w:rPr>
          <w:rFonts w:ascii="Arial" w:hAnsi="Arial" w:cs="Arial"/>
        </w:rPr>
      </w:pPr>
    </w:p>
    <w:p w14:paraId="7C8C1CDD" w14:textId="0D269A80" w:rsidR="00FA31D5" w:rsidRDefault="00FA31D5" w:rsidP="009C4B6C">
      <w:pPr>
        <w:rPr>
          <w:rFonts w:ascii="Arial" w:hAnsi="Arial" w:cs="Arial"/>
        </w:rPr>
      </w:pPr>
    </w:p>
    <w:p w14:paraId="58444CF0" w14:textId="2D1FA787" w:rsidR="00FA31D5" w:rsidRDefault="00FA31D5" w:rsidP="009C4B6C">
      <w:pPr>
        <w:rPr>
          <w:rFonts w:ascii="Arial" w:hAnsi="Arial" w:cs="Arial"/>
        </w:rPr>
      </w:pPr>
    </w:p>
    <w:p w14:paraId="29BF0961" w14:textId="12058E40" w:rsidR="00FA31D5" w:rsidRDefault="00FA31D5" w:rsidP="009C4B6C">
      <w:pPr>
        <w:rPr>
          <w:rFonts w:ascii="Arial" w:hAnsi="Arial" w:cs="Arial"/>
        </w:rPr>
      </w:pPr>
    </w:p>
    <w:p w14:paraId="096F5A70" w14:textId="0B8B6AD5" w:rsidR="00FA31D5" w:rsidRDefault="00FA31D5" w:rsidP="009C4B6C">
      <w:pPr>
        <w:rPr>
          <w:rFonts w:ascii="Arial" w:hAnsi="Arial" w:cs="Arial"/>
        </w:rPr>
      </w:pPr>
    </w:p>
    <w:p w14:paraId="17F9FF7A" w14:textId="031726D6" w:rsidR="00FA31D5" w:rsidRDefault="00FA31D5" w:rsidP="009C4B6C">
      <w:pPr>
        <w:rPr>
          <w:rFonts w:ascii="Arial" w:hAnsi="Arial" w:cs="Arial"/>
        </w:rPr>
      </w:pPr>
    </w:p>
    <w:p w14:paraId="36938EC1" w14:textId="216B823A" w:rsidR="00FA31D5" w:rsidRPr="00736F79" w:rsidRDefault="00FA31D5" w:rsidP="009C4B6C">
      <w:pPr>
        <w:rPr>
          <w:rFonts w:ascii="Arial" w:hAnsi="Arial" w:cs="Arial"/>
        </w:rPr>
      </w:pPr>
    </w:p>
    <w:p w14:paraId="44D12135" w14:textId="55137D86" w:rsidR="009C4B6C" w:rsidRDefault="009C4B6C" w:rsidP="00FA31D5">
      <w:pPr>
        <w:ind w:left="720"/>
      </w:pPr>
    </w:p>
    <w:p w14:paraId="119E991C" w14:textId="0C6482E5" w:rsidR="00FA31D5" w:rsidRDefault="00FA31D5" w:rsidP="00FA31D5">
      <w:pPr>
        <w:ind w:left="720"/>
      </w:pPr>
    </w:p>
    <w:p w14:paraId="06FE35C1" w14:textId="6160E72E" w:rsidR="00FA31D5" w:rsidRDefault="00FA31D5" w:rsidP="00FA31D5">
      <w:pPr>
        <w:ind w:left="720"/>
      </w:pPr>
    </w:p>
    <w:p w14:paraId="5D91C725" w14:textId="3C91C4D0" w:rsidR="00FA31D5" w:rsidRDefault="00FA31D5" w:rsidP="00FA31D5">
      <w:pPr>
        <w:ind w:left="720"/>
      </w:pPr>
    </w:p>
    <w:p w14:paraId="3F382865" w14:textId="68727372" w:rsidR="00FA31D5" w:rsidRDefault="00FA31D5" w:rsidP="00FA31D5">
      <w:pPr>
        <w:ind w:left="720"/>
      </w:pPr>
    </w:p>
    <w:p w14:paraId="09C3C491" w14:textId="3658B496" w:rsidR="00FA31D5" w:rsidRDefault="00FA31D5" w:rsidP="00FA31D5">
      <w:pPr>
        <w:ind w:left="720"/>
      </w:pPr>
    </w:p>
    <w:p w14:paraId="74450217" w14:textId="77777777" w:rsidR="00FA31D5" w:rsidRPr="009C4B6C" w:rsidRDefault="00FA31D5" w:rsidP="00FA31D5">
      <w:pPr>
        <w:ind w:left="720"/>
      </w:pPr>
    </w:p>
    <w:p w14:paraId="74C58A69" w14:textId="5590D4B8" w:rsidR="002A0AFF" w:rsidRDefault="008E7986" w:rsidP="006C62FD">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542018B4" w14:textId="437B01EC" w:rsidR="00AB4747" w:rsidRDefault="00AB4747" w:rsidP="003F7F5D">
      <w:pPr>
        <w:spacing w:after="0"/>
        <w:rPr>
          <w:rFonts w:ascii="Arial" w:hAnsi="Arial" w:cs="Arial"/>
        </w:rPr>
      </w:pPr>
    </w:p>
    <w:p w14:paraId="61058942" w14:textId="54F6CE1F" w:rsidR="00942860" w:rsidRDefault="00724142" w:rsidP="003F7F5D">
      <w:pPr>
        <w:spacing w:after="0"/>
        <w:rPr>
          <w:rFonts w:ascii="Arial" w:hAnsi="Arial" w:cs="Arial"/>
        </w:rPr>
      </w:pPr>
      <w:r>
        <w:rPr>
          <w:rFonts w:ascii="Arial" w:hAnsi="Arial" w:cs="Arial"/>
        </w:rPr>
        <w:t xml:space="preserve">The possibility to introduce an alternative test method to anechoic chamber needs to be carefully scrutinized  to avoid </w:t>
      </w:r>
      <w:r w:rsidR="009E7099">
        <w:rPr>
          <w:rFonts w:ascii="Arial" w:hAnsi="Arial" w:cs="Arial"/>
        </w:rPr>
        <w:t xml:space="preserve">undesirable limitations, </w:t>
      </w:r>
      <w:r>
        <w:rPr>
          <w:rFonts w:ascii="Arial" w:hAnsi="Arial" w:cs="Arial"/>
        </w:rPr>
        <w:t xml:space="preserve">measurement results discrepancies, and </w:t>
      </w:r>
      <w:r w:rsidR="00904289">
        <w:rPr>
          <w:rFonts w:ascii="Arial" w:hAnsi="Arial" w:cs="Arial"/>
        </w:rPr>
        <w:t xml:space="preserve">additional </w:t>
      </w:r>
      <w:r>
        <w:rPr>
          <w:rFonts w:ascii="Arial" w:hAnsi="Arial" w:cs="Arial"/>
        </w:rPr>
        <w:t xml:space="preserve">uncertainties. The concept of equivalent OTA test methods had been discussed in the past for SISO </w:t>
      </w:r>
      <w:r w:rsidR="009E7099">
        <w:rPr>
          <w:rFonts w:ascii="Arial" w:hAnsi="Arial" w:cs="Arial"/>
        </w:rPr>
        <w:t>and MIMO</w:t>
      </w:r>
      <w:r w:rsidR="00904289">
        <w:rPr>
          <w:rFonts w:ascii="Arial" w:hAnsi="Arial" w:cs="Arial"/>
        </w:rPr>
        <w:t xml:space="preserve">. </w:t>
      </w:r>
      <w:r w:rsidR="00942860">
        <w:rPr>
          <w:rFonts w:ascii="Arial" w:hAnsi="Arial" w:cs="Arial"/>
        </w:rPr>
        <w:t xml:space="preserve">The </w:t>
      </w:r>
      <w:r w:rsidR="0081438D">
        <w:rPr>
          <w:rFonts w:ascii="Arial" w:hAnsi="Arial" w:cs="Arial"/>
        </w:rPr>
        <w:t xml:space="preserve">scope of this </w:t>
      </w:r>
      <w:r w:rsidR="00904289">
        <w:rPr>
          <w:rFonts w:ascii="Arial" w:hAnsi="Arial" w:cs="Arial"/>
        </w:rPr>
        <w:t>contribution</w:t>
      </w:r>
      <w:r w:rsidR="0081438D">
        <w:rPr>
          <w:rFonts w:ascii="Arial" w:hAnsi="Arial" w:cs="Arial"/>
        </w:rPr>
        <w:t xml:space="preserve"> is to </w:t>
      </w:r>
      <w:r w:rsidR="00904289">
        <w:rPr>
          <w:rFonts w:ascii="Arial" w:hAnsi="Arial" w:cs="Arial"/>
        </w:rPr>
        <w:t xml:space="preserve">initiate a discussion on </w:t>
      </w:r>
      <w:r w:rsidR="005141D4">
        <w:rPr>
          <w:rFonts w:ascii="Arial" w:hAnsi="Arial" w:cs="Arial"/>
        </w:rPr>
        <w:t xml:space="preserve"> </w:t>
      </w:r>
      <w:r w:rsidR="00904289">
        <w:rPr>
          <w:rFonts w:ascii="Arial" w:hAnsi="Arial" w:cs="Arial"/>
        </w:rPr>
        <w:t xml:space="preserve">pre-requisites to define a comprehensive </w:t>
      </w:r>
      <w:r w:rsidR="005141D4">
        <w:rPr>
          <w:rFonts w:ascii="Arial" w:hAnsi="Arial" w:cs="Arial"/>
        </w:rPr>
        <w:t xml:space="preserve">a methodology </w:t>
      </w:r>
      <w:r w:rsidR="00904289">
        <w:rPr>
          <w:rFonts w:ascii="Arial" w:hAnsi="Arial" w:cs="Arial"/>
        </w:rPr>
        <w:t>to benchmark SISO OTA (TRP &amp; TRS) measurement results, and determine overall preliminary MU and TT that can be applied across methods.</w:t>
      </w:r>
    </w:p>
    <w:p w14:paraId="1B4E6CC8" w14:textId="2AAFEF40" w:rsidR="0059746F" w:rsidRDefault="0059746F" w:rsidP="003F7F5D">
      <w:pPr>
        <w:spacing w:after="0"/>
        <w:rPr>
          <w:rFonts w:ascii="Arial" w:hAnsi="Arial" w:cs="Arial"/>
        </w:rPr>
      </w:pPr>
    </w:p>
    <w:p w14:paraId="0A53C297" w14:textId="30583D88" w:rsidR="00FB0523" w:rsidRDefault="005F6819" w:rsidP="00FB0523">
      <w:pPr>
        <w:pStyle w:val="Heading1"/>
        <w:rPr>
          <w:rFonts w:cs="Arial"/>
        </w:rPr>
      </w:pPr>
      <w:r>
        <w:rPr>
          <w:rFonts w:cs="Arial"/>
        </w:rPr>
        <w:lastRenderedPageBreak/>
        <w:t>3</w:t>
      </w:r>
      <w:r w:rsidR="008E7986" w:rsidRPr="00DB2F35">
        <w:rPr>
          <w:rFonts w:cs="Arial"/>
        </w:rPr>
        <w:tab/>
      </w:r>
      <w:r w:rsidR="00D266C1">
        <w:rPr>
          <w:rFonts w:cs="Arial"/>
        </w:rPr>
        <w:t xml:space="preserve">Observations and </w:t>
      </w:r>
      <w:r w:rsidR="006E7081">
        <w:rPr>
          <w:rFonts w:cs="Arial"/>
        </w:rPr>
        <w:t>Proposal</w:t>
      </w:r>
      <w:r w:rsidR="008C583E">
        <w:rPr>
          <w:rFonts w:cs="Arial"/>
        </w:rPr>
        <w:t>s</w:t>
      </w:r>
    </w:p>
    <w:p w14:paraId="035BA53C" w14:textId="6408664C" w:rsidR="009316D1" w:rsidRPr="00FB2309" w:rsidRDefault="00FB2309" w:rsidP="009316D1">
      <w:pPr>
        <w:jc w:val="both"/>
        <w:rPr>
          <w:rFonts w:ascii="Arial" w:hAnsi="Arial" w:cs="Arial"/>
          <w:b/>
          <w:bCs/>
        </w:rPr>
      </w:pPr>
      <w:r w:rsidRPr="00FB2309">
        <w:rPr>
          <w:rFonts w:ascii="Arial" w:hAnsi="Arial" w:cs="Arial"/>
          <w:b/>
          <w:bCs/>
        </w:rPr>
        <w:t>Observation #1</w:t>
      </w:r>
    </w:p>
    <w:p w14:paraId="314955A4" w14:textId="4BEB7E39" w:rsidR="00FB2309" w:rsidRDefault="00FB2309" w:rsidP="009316D1">
      <w:pPr>
        <w:jc w:val="both"/>
        <w:rPr>
          <w:rFonts w:ascii="Arial" w:hAnsi="Arial" w:cs="Arial"/>
        </w:rPr>
      </w:pPr>
      <w:r>
        <w:rPr>
          <w:rFonts w:ascii="Arial" w:hAnsi="Arial" w:cs="Arial"/>
        </w:rPr>
        <w:t>In accordance with latest OTA test developments this activity should reuse as much as possible similar guidelines and methodologies, enabling further cross-checking and results validation.</w:t>
      </w:r>
    </w:p>
    <w:p w14:paraId="43AFF604" w14:textId="0F41ABB2" w:rsidR="00BF3A5B" w:rsidRPr="00FB2309" w:rsidRDefault="00700D0C" w:rsidP="005A300A">
      <w:pPr>
        <w:rPr>
          <w:rFonts w:ascii="Arial" w:hAnsi="Arial" w:cs="Arial"/>
          <w:b/>
          <w:bCs/>
        </w:rPr>
      </w:pPr>
      <w:r w:rsidRPr="00FB2309">
        <w:rPr>
          <w:rFonts w:ascii="Arial" w:hAnsi="Arial" w:cs="Arial"/>
          <w:b/>
          <w:bCs/>
        </w:rPr>
        <w:t>Proposal #1</w:t>
      </w:r>
    </w:p>
    <w:p w14:paraId="4793D426" w14:textId="155896B3" w:rsidR="00473CC3" w:rsidRDefault="00700D0C" w:rsidP="00D94CF6">
      <w:pPr>
        <w:tabs>
          <w:tab w:val="left" w:pos="2250"/>
        </w:tabs>
        <w:ind w:left="2160" w:hanging="2160"/>
        <w:rPr>
          <w:rFonts w:ascii="Arial" w:hAnsi="Arial" w:cs="Arial"/>
        </w:rPr>
      </w:pPr>
      <w:r>
        <w:rPr>
          <w:rFonts w:ascii="Arial" w:hAnsi="Arial" w:cs="Arial"/>
        </w:rPr>
        <w:t xml:space="preserve">Harmonize this activity with the </w:t>
      </w:r>
      <w:r>
        <w:rPr>
          <w:rFonts w:ascii="Arial" w:hAnsi="Arial" w:cs="Arial"/>
          <w:bCs/>
        </w:rPr>
        <w:t>w</w:t>
      </w:r>
      <w:r w:rsidRPr="00700D0C">
        <w:rPr>
          <w:rFonts w:ascii="Arial" w:hAnsi="Arial" w:cs="Arial"/>
          <w:bCs/>
        </w:rPr>
        <w:t>orking procedure for TRP TRS requirement development</w:t>
      </w:r>
      <w:r w:rsidRPr="00D5113B">
        <w:rPr>
          <w:rFonts w:ascii="DengXian" w:hAnsi="DengXian" w:cs="DengXian"/>
          <w:b/>
          <w:sz w:val="24"/>
          <w:szCs w:val="24"/>
        </w:rPr>
        <w:t xml:space="preserve"> </w:t>
      </w:r>
      <w:r>
        <w:rPr>
          <w:rFonts w:ascii="Arial" w:hAnsi="Arial" w:cs="Arial"/>
        </w:rPr>
        <w:t xml:space="preserve"> [3]</w:t>
      </w:r>
    </w:p>
    <w:p w14:paraId="029A02C9" w14:textId="77777777" w:rsidR="00D94CF6" w:rsidRDefault="00D94CF6" w:rsidP="00D94CF6">
      <w:pPr>
        <w:tabs>
          <w:tab w:val="left" w:pos="2250"/>
        </w:tabs>
        <w:ind w:left="2160" w:hanging="2160"/>
        <w:rPr>
          <w:rFonts w:ascii="Arial" w:hAnsi="Arial" w:cs="Arial"/>
        </w:rPr>
      </w:pPr>
    </w:p>
    <w:p w14:paraId="6FB6DB86" w14:textId="7F9FC50C" w:rsidR="00FB2309" w:rsidRDefault="00FB2309" w:rsidP="00FB2309">
      <w:pPr>
        <w:tabs>
          <w:tab w:val="left" w:pos="2250"/>
        </w:tabs>
        <w:rPr>
          <w:rFonts w:ascii="Arial" w:hAnsi="Arial" w:cs="Arial"/>
          <w:b/>
          <w:bCs/>
        </w:rPr>
      </w:pPr>
      <w:r w:rsidRPr="00FB2309">
        <w:rPr>
          <w:rFonts w:ascii="Arial" w:hAnsi="Arial" w:cs="Arial"/>
          <w:b/>
          <w:bCs/>
        </w:rPr>
        <w:t>Proposal # 2</w:t>
      </w:r>
    </w:p>
    <w:p w14:paraId="2F57486F" w14:textId="0B359E36" w:rsidR="008721DE" w:rsidRPr="008721DE" w:rsidRDefault="008721DE" w:rsidP="00FB2309">
      <w:pPr>
        <w:tabs>
          <w:tab w:val="left" w:pos="2250"/>
        </w:tabs>
        <w:rPr>
          <w:rFonts w:ascii="Arial" w:hAnsi="Arial" w:cs="Arial"/>
        </w:rPr>
      </w:pPr>
      <w:r w:rsidRPr="008721DE">
        <w:rPr>
          <w:rFonts w:ascii="Arial" w:hAnsi="Arial" w:cs="Arial"/>
        </w:rPr>
        <w:t xml:space="preserve">Reference </w:t>
      </w:r>
      <w:r w:rsidR="00FB7508">
        <w:rPr>
          <w:rFonts w:ascii="Arial" w:hAnsi="Arial" w:cs="Arial"/>
        </w:rPr>
        <w:t>Lab Alignment Device (LAD)</w:t>
      </w:r>
      <w:r w:rsidRPr="008721DE">
        <w:rPr>
          <w:rFonts w:ascii="Arial" w:hAnsi="Arial" w:cs="Arial"/>
        </w:rPr>
        <w:t xml:space="preserve"> definition</w:t>
      </w:r>
      <w:r w:rsidR="00760DB7">
        <w:rPr>
          <w:rFonts w:ascii="Arial" w:hAnsi="Arial" w:cs="Arial"/>
        </w:rPr>
        <w:t>:</w:t>
      </w:r>
    </w:p>
    <w:p w14:paraId="43EA9949" w14:textId="77777777" w:rsidR="00760DB7" w:rsidRDefault="00FB7508" w:rsidP="00507724">
      <w:pPr>
        <w:numPr>
          <w:ilvl w:val="1"/>
          <w:numId w:val="25"/>
        </w:numPr>
        <w:tabs>
          <w:tab w:val="left" w:pos="2250"/>
        </w:tabs>
        <w:rPr>
          <w:rFonts w:ascii="Arial" w:hAnsi="Arial" w:cs="Arial"/>
        </w:rPr>
      </w:pPr>
      <w:r w:rsidRPr="00FB7508">
        <w:rPr>
          <w:rFonts w:ascii="Arial" w:hAnsi="Arial" w:cs="Arial"/>
        </w:rPr>
        <w:t xml:space="preserve">Smartphone </w:t>
      </w:r>
      <w:r w:rsidR="00760DB7" w:rsidRPr="00760DB7">
        <w:rPr>
          <w:rFonts w:ascii="Arial" w:hAnsi="Arial" w:cs="Arial"/>
        </w:rPr>
        <w:t xml:space="preserve">size: Size 1(width &gt;72mm and </w:t>
      </w:r>
      <w:r w:rsidR="00760DB7" w:rsidRPr="00760DB7">
        <w:rPr>
          <w:rFonts w:ascii="Arial" w:hAnsi="Arial" w:cs="Arial" w:hint="eastAsia"/>
        </w:rPr>
        <w:t>≤</w:t>
      </w:r>
      <w:r w:rsidR="00760DB7" w:rsidRPr="00760DB7">
        <w:rPr>
          <w:rFonts w:ascii="Arial" w:hAnsi="Arial" w:cs="Arial"/>
        </w:rPr>
        <w:t xml:space="preserve">92mm)  </w:t>
      </w:r>
    </w:p>
    <w:p w14:paraId="25FD7C5B" w14:textId="0AAEE8C6" w:rsidR="00FB7508" w:rsidRDefault="00FB7508" w:rsidP="00507724">
      <w:pPr>
        <w:numPr>
          <w:ilvl w:val="1"/>
          <w:numId w:val="25"/>
        </w:numPr>
        <w:tabs>
          <w:tab w:val="left" w:pos="2250"/>
        </w:tabs>
        <w:rPr>
          <w:rFonts w:ascii="Arial" w:hAnsi="Arial" w:cs="Arial"/>
        </w:rPr>
      </w:pPr>
      <w:r w:rsidRPr="00FB7508">
        <w:rPr>
          <w:rFonts w:ascii="Arial" w:hAnsi="Arial" w:cs="Arial"/>
        </w:rPr>
        <w:t>DUT capability: support for all the Bands</w:t>
      </w:r>
      <w:r w:rsidR="002B6217">
        <w:rPr>
          <w:rFonts w:ascii="Arial" w:hAnsi="Arial" w:cs="Arial"/>
        </w:rPr>
        <w:t xml:space="preserve"> n5,</w:t>
      </w:r>
      <w:r w:rsidRPr="00FB7508">
        <w:rPr>
          <w:rFonts w:ascii="Arial" w:hAnsi="Arial" w:cs="Arial"/>
        </w:rPr>
        <w:t xml:space="preserve"> n41, n28, n78, and n79</w:t>
      </w:r>
      <w:r w:rsidRPr="00760DB7">
        <w:rPr>
          <w:rFonts w:ascii="Arial" w:hAnsi="Arial" w:cs="Arial"/>
        </w:rPr>
        <w:t xml:space="preserve">, </w:t>
      </w:r>
      <w:r w:rsidRPr="00FB7508">
        <w:rPr>
          <w:rFonts w:ascii="Arial" w:hAnsi="Arial" w:cs="Arial"/>
        </w:rPr>
        <w:t>devices supporting only a subset of the above bands can equally be used in the lab alignment campaign.</w:t>
      </w:r>
      <w:r w:rsidR="00760DB7" w:rsidRPr="00760DB7">
        <w:rPr>
          <w:rFonts w:ascii="Arial" w:hAnsi="Arial" w:cs="Arial"/>
        </w:rPr>
        <w:t xml:space="preserve"> Bands </w:t>
      </w:r>
      <w:r w:rsidR="002B6217">
        <w:rPr>
          <w:rFonts w:ascii="Arial" w:hAnsi="Arial" w:cs="Arial"/>
        </w:rPr>
        <w:t xml:space="preserve">n5, </w:t>
      </w:r>
      <w:r w:rsidR="00760DB7" w:rsidRPr="00760DB7">
        <w:rPr>
          <w:rFonts w:ascii="Arial" w:hAnsi="Arial" w:cs="Arial"/>
        </w:rPr>
        <w:t>n41 and n78 are the first priority</w:t>
      </w:r>
    </w:p>
    <w:p w14:paraId="2C452FD0" w14:textId="77777777" w:rsidR="00760DB7" w:rsidRPr="00760DB7" w:rsidRDefault="00760DB7" w:rsidP="00760DB7">
      <w:pPr>
        <w:numPr>
          <w:ilvl w:val="1"/>
          <w:numId w:val="25"/>
        </w:numPr>
        <w:tabs>
          <w:tab w:val="left" w:pos="2250"/>
        </w:tabs>
        <w:rPr>
          <w:rFonts w:ascii="Arial" w:hAnsi="Arial" w:cs="Arial"/>
        </w:rPr>
      </w:pPr>
      <w:r w:rsidRPr="00760DB7">
        <w:rPr>
          <w:rFonts w:ascii="Arial" w:hAnsi="Arial" w:cs="Arial"/>
        </w:rPr>
        <w:t>The following selection criteria can also be considered:</w:t>
      </w:r>
    </w:p>
    <w:p w14:paraId="75480644" w14:textId="77777777" w:rsidR="00760DB7" w:rsidRPr="00760DB7" w:rsidRDefault="00760DB7" w:rsidP="00760DB7">
      <w:pPr>
        <w:numPr>
          <w:ilvl w:val="2"/>
          <w:numId w:val="25"/>
        </w:numPr>
        <w:tabs>
          <w:tab w:val="left" w:pos="2250"/>
        </w:tabs>
        <w:rPr>
          <w:rFonts w:ascii="Arial" w:hAnsi="Arial" w:cs="Arial"/>
        </w:rPr>
      </w:pPr>
      <w:r w:rsidRPr="00760DB7">
        <w:rPr>
          <w:rFonts w:ascii="Arial" w:hAnsi="Arial" w:cs="Arial"/>
        </w:rPr>
        <w:t>Year of production: [2020-2022]</w:t>
      </w:r>
    </w:p>
    <w:p w14:paraId="67255862" w14:textId="77777777" w:rsidR="00760DB7" w:rsidRPr="00760DB7" w:rsidRDefault="00760DB7" w:rsidP="00760DB7">
      <w:pPr>
        <w:numPr>
          <w:ilvl w:val="2"/>
          <w:numId w:val="25"/>
        </w:numPr>
        <w:tabs>
          <w:tab w:val="left" w:pos="2250"/>
        </w:tabs>
        <w:rPr>
          <w:rFonts w:ascii="Arial" w:hAnsi="Arial" w:cs="Arial"/>
        </w:rPr>
      </w:pPr>
      <w:r w:rsidRPr="00760DB7">
        <w:rPr>
          <w:rFonts w:ascii="Arial" w:hAnsi="Arial" w:cs="Arial"/>
        </w:rPr>
        <w:t>Brand variety</w:t>
      </w:r>
    </w:p>
    <w:p w14:paraId="1EBCA735" w14:textId="77777777" w:rsidR="00760DB7" w:rsidRPr="00760DB7" w:rsidRDefault="00760DB7" w:rsidP="00760DB7">
      <w:pPr>
        <w:numPr>
          <w:ilvl w:val="2"/>
          <w:numId w:val="25"/>
        </w:numPr>
        <w:tabs>
          <w:tab w:val="left" w:pos="2250"/>
        </w:tabs>
        <w:rPr>
          <w:rFonts w:ascii="Arial" w:hAnsi="Arial" w:cs="Arial"/>
        </w:rPr>
      </w:pPr>
      <w:r w:rsidRPr="00760DB7">
        <w:rPr>
          <w:rFonts w:ascii="Arial" w:hAnsi="Arial" w:cs="Arial"/>
        </w:rPr>
        <w:t>Price range (to capture different price segment, including High/Mid/Low-end products)</w:t>
      </w:r>
    </w:p>
    <w:p w14:paraId="46675C8B" w14:textId="77777777" w:rsidR="00760DB7" w:rsidRPr="00760DB7" w:rsidRDefault="00760DB7" w:rsidP="00760DB7">
      <w:pPr>
        <w:numPr>
          <w:ilvl w:val="2"/>
          <w:numId w:val="25"/>
        </w:numPr>
        <w:tabs>
          <w:tab w:val="left" w:pos="2250"/>
        </w:tabs>
        <w:rPr>
          <w:rFonts w:ascii="Arial" w:hAnsi="Arial" w:cs="Arial"/>
        </w:rPr>
      </w:pPr>
      <w:r w:rsidRPr="00760DB7">
        <w:rPr>
          <w:rFonts w:ascii="Arial" w:hAnsi="Arial" w:cs="Arial"/>
        </w:rPr>
        <w:t>Popularity</w:t>
      </w:r>
    </w:p>
    <w:p w14:paraId="23311025" w14:textId="42B4E975" w:rsidR="00760DB7" w:rsidRPr="00FB7508" w:rsidRDefault="00760DB7" w:rsidP="00760DB7">
      <w:pPr>
        <w:numPr>
          <w:ilvl w:val="2"/>
          <w:numId w:val="25"/>
        </w:numPr>
        <w:tabs>
          <w:tab w:val="left" w:pos="2250"/>
        </w:tabs>
        <w:rPr>
          <w:rFonts w:ascii="Arial" w:hAnsi="Arial" w:cs="Arial"/>
        </w:rPr>
      </w:pPr>
      <w:r w:rsidRPr="00760DB7">
        <w:rPr>
          <w:rFonts w:ascii="Arial" w:hAnsi="Arial" w:cs="Arial"/>
        </w:rPr>
        <w:t>Number of bands supported</w:t>
      </w:r>
    </w:p>
    <w:p w14:paraId="08987E90" w14:textId="77777777" w:rsidR="00FB7508" w:rsidRPr="00FB7508" w:rsidRDefault="00FB7508" w:rsidP="00FB7508">
      <w:pPr>
        <w:numPr>
          <w:ilvl w:val="1"/>
          <w:numId w:val="25"/>
        </w:numPr>
        <w:tabs>
          <w:tab w:val="left" w:pos="2250"/>
        </w:tabs>
        <w:rPr>
          <w:rFonts w:ascii="Arial" w:hAnsi="Arial" w:cs="Arial"/>
        </w:rPr>
      </w:pPr>
      <w:r w:rsidRPr="00FB7508">
        <w:rPr>
          <w:rFonts w:ascii="Arial" w:hAnsi="Arial" w:cs="Arial"/>
        </w:rPr>
        <w:t>Intended for which market: no limitation</w:t>
      </w:r>
    </w:p>
    <w:p w14:paraId="5D3C0312" w14:textId="77777777" w:rsidR="00FB7508" w:rsidRPr="00FB7508" w:rsidRDefault="00FB7508" w:rsidP="00FB7508">
      <w:pPr>
        <w:numPr>
          <w:ilvl w:val="1"/>
          <w:numId w:val="25"/>
        </w:numPr>
        <w:tabs>
          <w:tab w:val="left" w:pos="2250"/>
        </w:tabs>
        <w:rPr>
          <w:rFonts w:ascii="Arial" w:hAnsi="Arial" w:cs="Arial"/>
        </w:rPr>
      </w:pPr>
      <w:r w:rsidRPr="00FB7508">
        <w:rPr>
          <w:rFonts w:ascii="Arial" w:hAnsi="Arial" w:cs="Arial"/>
        </w:rPr>
        <w:t>Tx Antenna switching: if the DUT support TAS, the LAD provider should also provide the software/method to lock the UE primary antenna, or the primary antenna has already been locked before submitting to test lab and kept unchanged during whole alignment campaign</w:t>
      </w:r>
    </w:p>
    <w:p w14:paraId="624EC28C" w14:textId="505B4D58" w:rsidR="00FB7508" w:rsidRPr="00FB7508" w:rsidRDefault="00FB7508" w:rsidP="00FB7508">
      <w:pPr>
        <w:numPr>
          <w:ilvl w:val="1"/>
          <w:numId w:val="25"/>
        </w:numPr>
        <w:tabs>
          <w:tab w:val="left" w:pos="2250"/>
        </w:tabs>
        <w:rPr>
          <w:rFonts w:ascii="Arial" w:hAnsi="Arial" w:cs="Arial"/>
        </w:rPr>
      </w:pPr>
      <w:r w:rsidRPr="00FB7508">
        <w:rPr>
          <w:rFonts w:ascii="Arial" w:hAnsi="Arial" w:cs="Arial"/>
        </w:rPr>
        <w:t>Power Class: PC2 (</w:t>
      </w:r>
      <w:r w:rsidR="002B6217">
        <w:rPr>
          <w:rFonts w:ascii="Arial" w:hAnsi="Arial" w:cs="Arial"/>
        </w:rPr>
        <w:t xml:space="preserve">n5, </w:t>
      </w:r>
      <w:r w:rsidRPr="00FB7508">
        <w:rPr>
          <w:rFonts w:ascii="Arial" w:hAnsi="Arial" w:cs="Arial"/>
        </w:rPr>
        <w:t xml:space="preserve">n41 and n78) </w:t>
      </w:r>
    </w:p>
    <w:p w14:paraId="028A5C1D" w14:textId="77777777" w:rsidR="00FB7508" w:rsidRPr="00FB7508" w:rsidRDefault="00FB7508" w:rsidP="00FB7508">
      <w:pPr>
        <w:numPr>
          <w:ilvl w:val="1"/>
          <w:numId w:val="25"/>
        </w:numPr>
        <w:tabs>
          <w:tab w:val="left" w:pos="2250"/>
        </w:tabs>
        <w:rPr>
          <w:rFonts w:ascii="Arial" w:hAnsi="Arial" w:cs="Arial"/>
        </w:rPr>
      </w:pPr>
      <w:r w:rsidRPr="00FB7508">
        <w:rPr>
          <w:rFonts w:ascii="Arial" w:hAnsi="Arial" w:cs="Arial"/>
        </w:rPr>
        <w:t>TxD is not allowed</w:t>
      </w:r>
    </w:p>
    <w:p w14:paraId="10FC838E" w14:textId="77777777" w:rsidR="00FB7508" w:rsidRPr="00FB7508" w:rsidRDefault="00FB7508" w:rsidP="00FB7508">
      <w:pPr>
        <w:numPr>
          <w:ilvl w:val="1"/>
          <w:numId w:val="25"/>
        </w:numPr>
        <w:tabs>
          <w:tab w:val="left" w:pos="2250"/>
        </w:tabs>
        <w:rPr>
          <w:rFonts w:ascii="Arial" w:hAnsi="Arial" w:cs="Arial"/>
        </w:rPr>
      </w:pPr>
      <w:r w:rsidRPr="00FB7508">
        <w:rPr>
          <w:rFonts w:ascii="Arial" w:hAnsi="Arial" w:cs="Arial"/>
        </w:rPr>
        <w:t xml:space="preserve">For LAD selection: all application will be first come first served; </w:t>
      </w:r>
    </w:p>
    <w:p w14:paraId="424F88D9" w14:textId="34834BF6" w:rsidR="00FB7508" w:rsidRDefault="00FB7508" w:rsidP="00FB7508">
      <w:pPr>
        <w:numPr>
          <w:ilvl w:val="1"/>
          <w:numId w:val="25"/>
        </w:numPr>
        <w:tabs>
          <w:tab w:val="left" w:pos="2250"/>
        </w:tabs>
        <w:rPr>
          <w:rFonts w:ascii="Arial" w:hAnsi="Arial" w:cs="Arial"/>
        </w:rPr>
      </w:pPr>
      <w:r w:rsidRPr="00FB7508">
        <w:rPr>
          <w:rFonts w:ascii="Arial" w:hAnsi="Arial" w:cs="Arial"/>
        </w:rPr>
        <w:t>For each device, all the supported bands information should be shared</w:t>
      </w:r>
    </w:p>
    <w:p w14:paraId="2C05F203" w14:textId="53A2410A" w:rsidR="007B40CD" w:rsidRPr="00FB7508" w:rsidRDefault="007B40CD" w:rsidP="00FB7508">
      <w:pPr>
        <w:numPr>
          <w:ilvl w:val="1"/>
          <w:numId w:val="25"/>
        </w:numPr>
        <w:tabs>
          <w:tab w:val="left" w:pos="2250"/>
        </w:tabs>
        <w:rPr>
          <w:rFonts w:ascii="Arial" w:hAnsi="Arial" w:cs="Arial"/>
        </w:rPr>
      </w:pPr>
      <w:r>
        <w:rPr>
          <w:rFonts w:ascii="Arial" w:hAnsi="Arial" w:cs="Arial"/>
        </w:rPr>
        <w:t>Its desirable to have a conducted/radiated LAD stability pre-check prior to consider it for measurement campaign</w:t>
      </w:r>
    </w:p>
    <w:p w14:paraId="43D9FB93" w14:textId="1C951677" w:rsidR="00473CC3" w:rsidRDefault="00473CC3" w:rsidP="00FB2309">
      <w:pPr>
        <w:tabs>
          <w:tab w:val="left" w:pos="2250"/>
        </w:tabs>
        <w:rPr>
          <w:rFonts w:ascii="Arial" w:hAnsi="Arial" w:cs="Arial"/>
          <w:b/>
          <w:bCs/>
        </w:rPr>
      </w:pPr>
    </w:p>
    <w:p w14:paraId="79253FBE" w14:textId="3D202E18" w:rsidR="00FB2309" w:rsidRDefault="008721DE" w:rsidP="008721DE">
      <w:pPr>
        <w:tabs>
          <w:tab w:val="left" w:pos="2250"/>
        </w:tabs>
        <w:rPr>
          <w:rFonts w:ascii="Arial" w:hAnsi="Arial" w:cs="Arial"/>
          <w:b/>
          <w:bCs/>
        </w:rPr>
      </w:pPr>
      <w:r>
        <w:rPr>
          <w:rFonts w:ascii="Arial" w:hAnsi="Arial" w:cs="Arial"/>
          <w:b/>
          <w:bCs/>
        </w:rPr>
        <w:t>Proposal # 3</w:t>
      </w:r>
    </w:p>
    <w:p w14:paraId="16951CCC" w14:textId="35B10A8D" w:rsidR="008721DE" w:rsidRDefault="008721DE" w:rsidP="008721DE">
      <w:pPr>
        <w:tabs>
          <w:tab w:val="left" w:pos="2250"/>
        </w:tabs>
        <w:rPr>
          <w:rFonts w:ascii="Arial" w:hAnsi="Arial" w:cs="Arial"/>
        </w:rPr>
      </w:pPr>
      <w:r w:rsidRPr="008721DE">
        <w:rPr>
          <w:rFonts w:ascii="Arial" w:hAnsi="Arial" w:cs="Arial"/>
        </w:rPr>
        <w:t>Participant labs acceptance criteria</w:t>
      </w:r>
      <w:r w:rsidR="00760DB7">
        <w:rPr>
          <w:rFonts w:ascii="Arial" w:hAnsi="Arial" w:cs="Arial"/>
        </w:rPr>
        <w:t>:</w:t>
      </w:r>
    </w:p>
    <w:p w14:paraId="43B4E545" w14:textId="64FD70A1" w:rsidR="008721DE" w:rsidRDefault="008721DE" w:rsidP="008721DE">
      <w:pPr>
        <w:pStyle w:val="ListParagraph"/>
        <w:numPr>
          <w:ilvl w:val="0"/>
          <w:numId w:val="24"/>
        </w:numPr>
        <w:tabs>
          <w:tab w:val="left" w:pos="2250"/>
        </w:tabs>
        <w:spacing w:before="120" w:after="120"/>
        <w:ind w:left="1160"/>
        <w:rPr>
          <w:rFonts w:ascii="Arial" w:hAnsi="Arial" w:cs="Arial"/>
          <w:lang w:val="en-GB"/>
        </w:rPr>
      </w:pPr>
      <w:r w:rsidRPr="008721DE">
        <w:rPr>
          <w:rFonts w:ascii="Arial" w:hAnsi="Arial" w:cs="Arial"/>
          <w:lang w:val="en-GB"/>
        </w:rPr>
        <w:t>Participating lab should be accredited under ISO 17025 (ISO 17025 accredited labs) and have any of 3GPP TS 37.544, CCSA YD/T 1484.6, and</w:t>
      </w:r>
      <w:r w:rsidR="002B6217">
        <w:rPr>
          <w:rFonts w:ascii="Arial" w:hAnsi="Arial" w:cs="Arial"/>
          <w:lang w:val="en-GB"/>
        </w:rPr>
        <w:t>/or</w:t>
      </w:r>
      <w:r w:rsidRPr="008721DE">
        <w:rPr>
          <w:rFonts w:ascii="Arial" w:hAnsi="Arial" w:cs="Arial"/>
          <w:lang w:val="en-GB"/>
        </w:rPr>
        <w:t xml:space="preserve"> CTIA OTA Test Plan listed on its accreditation scope. </w:t>
      </w:r>
    </w:p>
    <w:p w14:paraId="0DC2AA3A" w14:textId="69697D82" w:rsidR="008721DE" w:rsidRDefault="00FB7508" w:rsidP="008721DE">
      <w:pPr>
        <w:pStyle w:val="ListParagraph"/>
        <w:numPr>
          <w:ilvl w:val="0"/>
          <w:numId w:val="24"/>
        </w:numPr>
        <w:tabs>
          <w:tab w:val="left" w:pos="2250"/>
        </w:tabs>
        <w:spacing w:before="120" w:after="120"/>
        <w:ind w:left="1160"/>
        <w:rPr>
          <w:rFonts w:ascii="Arial" w:hAnsi="Arial" w:cs="Arial"/>
          <w:lang w:val="en-GB"/>
        </w:rPr>
      </w:pPr>
      <w:r>
        <w:rPr>
          <w:rFonts w:ascii="Arial" w:hAnsi="Arial" w:cs="Arial"/>
          <w:lang w:val="en-GB"/>
        </w:rPr>
        <w:t>Anechoic Chamber p</w:t>
      </w:r>
      <w:r w:rsidR="008721DE" w:rsidRPr="008721DE">
        <w:rPr>
          <w:rFonts w:ascii="Arial" w:hAnsi="Arial" w:cs="Arial"/>
          <w:lang w:val="en-GB"/>
        </w:rPr>
        <w:t>articipating lab</w:t>
      </w:r>
      <w:r>
        <w:rPr>
          <w:rFonts w:ascii="Arial" w:hAnsi="Arial" w:cs="Arial"/>
          <w:lang w:val="en-GB"/>
        </w:rPr>
        <w:t>s</w:t>
      </w:r>
      <w:r w:rsidR="008721DE" w:rsidRPr="008721DE">
        <w:rPr>
          <w:rFonts w:ascii="Arial" w:hAnsi="Arial" w:cs="Arial"/>
          <w:lang w:val="en-GB"/>
        </w:rPr>
        <w:t xml:space="preserve"> should support testing based on 3GPP TR 38.834</w:t>
      </w:r>
      <w:r>
        <w:rPr>
          <w:rFonts w:ascii="Arial" w:hAnsi="Arial" w:cs="Arial"/>
          <w:lang w:val="en-GB"/>
        </w:rPr>
        <w:t>.</w:t>
      </w:r>
    </w:p>
    <w:p w14:paraId="0F00CFAE" w14:textId="30558AB8" w:rsidR="00D94CF6" w:rsidRDefault="00D94CF6" w:rsidP="00D94CF6">
      <w:pPr>
        <w:pStyle w:val="ListParagraph"/>
        <w:numPr>
          <w:ilvl w:val="2"/>
          <w:numId w:val="24"/>
        </w:numPr>
        <w:tabs>
          <w:tab w:val="left" w:pos="2250"/>
        </w:tabs>
        <w:spacing w:before="120" w:after="120"/>
        <w:ind w:leftChars="0"/>
        <w:rPr>
          <w:rFonts w:ascii="Arial" w:hAnsi="Arial" w:cs="Arial"/>
          <w:lang w:val="en-GB"/>
        </w:rPr>
      </w:pPr>
      <w:r>
        <w:rPr>
          <w:rFonts w:ascii="Arial" w:hAnsi="Arial" w:cs="Arial"/>
          <w:lang w:val="en-GB"/>
        </w:rPr>
        <w:lastRenderedPageBreak/>
        <w:t>Other methods shall be supported by respective 3GPP specification, FFS</w:t>
      </w:r>
    </w:p>
    <w:p w14:paraId="3A32052B" w14:textId="77777777" w:rsidR="00FB7508" w:rsidRPr="00FB7508" w:rsidRDefault="00FB7508" w:rsidP="00FB7508">
      <w:pPr>
        <w:pStyle w:val="ListParagraph"/>
        <w:numPr>
          <w:ilvl w:val="0"/>
          <w:numId w:val="24"/>
        </w:numPr>
        <w:tabs>
          <w:tab w:val="left" w:pos="2250"/>
        </w:tabs>
        <w:spacing w:before="120" w:after="120"/>
        <w:ind w:left="1160"/>
        <w:rPr>
          <w:rFonts w:ascii="Arial" w:hAnsi="Arial" w:cs="Arial"/>
        </w:rPr>
      </w:pPr>
      <w:r w:rsidRPr="00FB7508">
        <w:rPr>
          <w:rFonts w:ascii="Arial" w:hAnsi="Arial" w:cs="Arial"/>
        </w:rPr>
        <w:t>Participating lab should have sufficient test resource to provide the on-time measurement results without delay.</w:t>
      </w:r>
    </w:p>
    <w:p w14:paraId="3C05A23C" w14:textId="77777777" w:rsidR="00FB7508" w:rsidRPr="00FB7508" w:rsidRDefault="00FB7508" w:rsidP="00FB7508">
      <w:pPr>
        <w:pStyle w:val="ListParagraph"/>
        <w:numPr>
          <w:ilvl w:val="0"/>
          <w:numId w:val="24"/>
        </w:numPr>
        <w:tabs>
          <w:tab w:val="left" w:pos="2250"/>
        </w:tabs>
        <w:spacing w:before="120" w:after="120"/>
        <w:ind w:left="1160"/>
        <w:rPr>
          <w:rFonts w:ascii="Arial" w:hAnsi="Arial" w:cs="Arial"/>
        </w:rPr>
      </w:pPr>
      <w:r w:rsidRPr="00FB7508">
        <w:rPr>
          <w:rFonts w:ascii="Arial" w:hAnsi="Arial" w:cs="Arial"/>
        </w:rPr>
        <w:t xml:space="preserve">Other test methodology besides the methodology captured in existing TR 38.834 is not precluded and can be considered as long as it can meet the endorsed timeline based on the input from companies. </w:t>
      </w:r>
    </w:p>
    <w:p w14:paraId="3C563337" w14:textId="77777777" w:rsidR="00FB7508" w:rsidRPr="00FB7508" w:rsidRDefault="00FB7508" w:rsidP="00FB7508">
      <w:pPr>
        <w:tabs>
          <w:tab w:val="left" w:pos="2250"/>
        </w:tabs>
        <w:spacing w:before="120" w:after="120"/>
        <w:rPr>
          <w:rFonts w:ascii="Arial" w:hAnsi="Arial" w:cs="Arial"/>
        </w:rPr>
      </w:pPr>
    </w:p>
    <w:p w14:paraId="038A231A" w14:textId="3A72DBA6" w:rsidR="008721DE" w:rsidRDefault="006D1D38" w:rsidP="00FB7508">
      <w:pPr>
        <w:tabs>
          <w:tab w:val="left" w:pos="2250"/>
        </w:tabs>
        <w:spacing w:before="120" w:after="120"/>
        <w:rPr>
          <w:rFonts w:ascii="Arial" w:hAnsi="Arial" w:cs="Arial"/>
          <w:b/>
          <w:bCs/>
        </w:rPr>
      </w:pPr>
      <w:r w:rsidRPr="006D1D38">
        <w:rPr>
          <w:rFonts w:ascii="Arial" w:hAnsi="Arial" w:cs="Arial"/>
          <w:b/>
          <w:bCs/>
        </w:rPr>
        <w:t>Proposal #4</w:t>
      </w:r>
    </w:p>
    <w:p w14:paraId="636142D9" w14:textId="63EE8A07" w:rsidR="006D1D38" w:rsidRDefault="006D1D38" w:rsidP="00FB7508">
      <w:pPr>
        <w:tabs>
          <w:tab w:val="left" w:pos="2250"/>
        </w:tabs>
        <w:spacing w:before="120" w:after="120"/>
        <w:rPr>
          <w:rFonts w:ascii="Arial" w:hAnsi="Arial" w:cs="Arial"/>
        </w:rPr>
      </w:pPr>
      <w:r w:rsidRPr="006D1D38">
        <w:rPr>
          <w:rFonts w:ascii="Arial" w:hAnsi="Arial" w:cs="Arial"/>
        </w:rPr>
        <w:t>Lab alignment criteria</w:t>
      </w:r>
      <w:r w:rsidR="00760DB7">
        <w:rPr>
          <w:rFonts w:ascii="Arial" w:hAnsi="Arial" w:cs="Arial"/>
        </w:rPr>
        <w:t>:</w:t>
      </w:r>
    </w:p>
    <w:p w14:paraId="6AEDC664" w14:textId="77777777" w:rsidR="006D1D38" w:rsidRPr="007D682C" w:rsidRDefault="006D1D38" w:rsidP="007D682C">
      <w:pPr>
        <w:numPr>
          <w:ilvl w:val="1"/>
          <w:numId w:val="29"/>
        </w:numPr>
        <w:spacing w:after="100"/>
        <w:rPr>
          <w:rFonts w:ascii="Arial" w:hAnsi="Arial" w:cs="Arial"/>
        </w:rPr>
      </w:pPr>
      <w:r w:rsidRPr="007D682C">
        <w:rPr>
          <w:rFonts w:ascii="Arial" w:hAnsi="Arial" w:cs="Arial"/>
        </w:rPr>
        <w:t>The pass/fail criteria are defined as the maximum deviation between the measurement result and the reference value</w:t>
      </w:r>
    </w:p>
    <w:p w14:paraId="3EE0DFAB" w14:textId="2611EB6F" w:rsidR="006D1D38" w:rsidRPr="007D682C" w:rsidRDefault="006D1D38" w:rsidP="007D682C">
      <w:pPr>
        <w:numPr>
          <w:ilvl w:val="1"/>
          <w:numId w:val="29"/>
        </w:numPr>
        <w:spacing w:after="100"/>
        <w:rPr>
          <w:rFonts w:ascii="Arial" w:hAnsi="Arial" w:cs="Arial"/>
        </w:rPr>
      </w:pPr>
      <w:r w:rsidRPr="007D682C">
        <w:rPr>
          <w:rFonts w:ascii="Arial" w:hAnsi="Arial" w:cs="Arial"/>
        </w:rPr>
        <w:t xml:space="preserve">Confirm the reference value derived based on the per-band per-PC averaging approach (linear average with dBm) of lab alignment data pool from ≥3 labs submitted </w:t>
      </w:r>
    </w:p>
    <w:p w14:paraId="0ECF23B5" w14:textId="77777777" w:rsidR="006D1D38" w:rsidRPr="007D682C" w:rsidRDefault="006D1D38" w:rsidP="007D682C">
      <w:pPr>
        <w:numPr>
          <w:ilvl w:val="1"/>
          <w:numId w:val="29"/>
        </w:numPr>
        <w:spacing w:after="100"/>
        <w:rPr>
          <w:rFonts w:ascii="Arial" w:hAnsi="Arial" w:cs="Arial"/>
        </w:rPr>
      </w:pPr>
      <w:r w:rsidRPr="007D682C">
        <w:rPr>
          <w:rFonts w:ascii="Arial" w:hAnsi="Arial" w:cs="Arial"/>
        </w:rPr>
        <w:t>Apparent outliers will not be considered in averaging process. The value deviates over 1.5*MU from all the other lab’s results should be identified as apparent outlier.</w:t>
      </w:r>
    </w:p>
    <w:p w14:paraId="3B999E29" w14:textId="0D6901D0" w:rsidR="006D1D38" w:rsidRPr="007D682C" w:rsidRDefault="007D682C" w:rsidP="007D682C">
      <w:pPr>
        <w:numPr>
          <w:ilvl w:val="1"/>
          <w:numId w:val="29"/>
        </w:numPr>
        <w:spacing w:after="100"/>
        <w:rPr>
          <w:rFonts w:ascii="Arial" w:hAnsi="Arial" w:cs="Arial"/>
        </w:rPr>
      </w:pPr>
      <w:r>
        <w:rPr>
          <w:rFonts w:ascii="Arial" w:hAnsi="Arial" w:cs="Arial"/>
        </w:rPr>
        <w:t>Anechoic chamber p</w:t>
      </w:r>
      <w:r w:rsidR="006D1D38" w:rsidRPr="007D682C">
        <w:rPr>
          <w:rFonts w:ascii="Arial" w:hAnsi="Arial" w:cs="Arial"/>
        </w:rPr>
        <w:t>ass/fail limit for lab alignment should be defined as ±0.75*MU (i.e. 1.34dB for TRP, and 1.65dB for TRS) as baseline. MU value is the expanded MU in TR38.834, i.e. 1.78dB for TRP and 2.20dB for TRS.</w:t>
      </w:r>
    </w:p>
    <w:p w14:paraId="0F5568B5" w14:textId="7CC7C423" w:rsidR="006D1D38" w:rsidRPr="007D682C" w:rsidRDefault="007D682C" w:rsidP="007D682C">
      <w:pPr>
        <w:numPr>
          <w:ilvl w:val="2"/>
          <w:numId w:val="29"/>
        </w:numPr>
        <w:spacing w:after="100"/>
        <w:rPr>
          <w:rFonts w:ascii="Arial" w:hAnsi="Arial" w:cs="Arial"/>
        </w:rPr>
      </w:pPr>
      <w:r>
        <w:rPr>
          <w:rFonts w:ascii="Arial" w:hAnsi="Arial" w:cs="Arial"/>
        </w:rPr>
        <w:t>Other methods pass/fail limit for lab alignment are FFS.</w:t>
      </w:r>
    </w:p>
    <w:p w14:paraId="5A9EAB1D" w14:textId="13EA9B51" w:rsidR="006D1D38" w:rsidRDefault="007D682C" w:rsidP="007D682C">
      <w:pPr>
        <w:numPr>
          <w:ilvl w:val="1"/>
          <w:numId w:val="29"/>
        </w:numPr>
        <w:spacing w:after="100"/>
        <w:rPr>
          <w:rFonts w:ascii="Arial" w:hAnsi="Arial" w:cs="Arial"/>
        </w:rPr>
      </w:pPr>
      <w:r>
        <w:rPr>
          <w:rFonts w:ascii="Arial" w:hAnsi="Arial" w:cs="Arial"/>
        </w:rPr>
        <w:t xml:space="preserve">Anechoic chamber </w:t>
      </w:r>
      <w:r w:rsidR="006D1D38" w:rsidRPr="007D682C">
        <w:rPr>
          <w:rFonts w:ascii="Arial" w:hAnsi="Arial" w:cs="Arial"/>
        </w:rPr>
        <w:t xml:space="preserve">summation form </w:t>
      </w:r>
      <w:r w:rsidR="006D1D38" w:rsidRPr="007D682C">
        <w:rPr>
          <w:rFonts w:ascii="Arial" w:hAnsi="Arial" w:cs="Arial"/>
          <w:lang w:eastAsia="zh-CN"/>
        </w:rPr>
        <w:t>for</w:t>
      </w:r>
      <w:r w:rsidR="006D1D38" w:rsidRPr="007D682C">
        <w:rPr>
          <w:rFonts w:ascii="Arial" w:hAnsi="Arial" w:cs="Arial"/>
        </w:rPr>
        <w:t xml:space="preserve"> TRP and TRS lab alignment should keep consistent during the calculation process of TRP TRS lab alignment from each company, i.e. sin</w:t>
      </w:r>
      <w:r w:rsidRPr="00CD297A">
        <w:rPr>
          <w:rFonts w:ascii="Symbol" w:hAnsi="Symbol"/>
        </w:rPr>
        <w:t></w:t>
      </w:r>
      <w:r w:rsidRPr="00CD297A">
        <w:sym w:font="Symbol" w:char="F0D7"/>
      </w:r>
      <w:r w:rsidRPr="00CD297A">
        <w:rPr>
          <w:rFonts w:ascii="Symbol" w:hAnsi="Symbol"/>
        </w:rPr>
        <w:t></w:t>
      </w:r>
      <w:r w:rsidRPr="00CD297A">
        <w:rPr>
          <w:rFonts w:ascii="Symbol" w:hAnsi="Symbol"/>
        </w:rPr>
        <w:t></w:t>
      </w:r>
      <w:r>
        <w:rPr>
          <w:rFonts w:ascii="Symbol" w:hAnsi="Symbol"/>
        </w:rPr>
        <w:t></w:t>
      </w:r>
      <w:r w:rsidR="006D1D38" w:rsidRPr="007D682C">
        <w:rPr>
          <w:rFonts w:ascii="Arial" w:hAnsi="Arial" w:cs="Arial"/>
        </w:rPr>
        <w:t xml:space="preserve">weights approach or </w:t>
      </w:r>
      <w:proofErr w:type="spellStart"/>
      <w:r w:rsidR="006D1D38" w:rsidRPr="007D682C">
        <w:rPr>
          <w:rFonts w:ascii="Arial" w:hAnsi="Arial" w:cs="Arial"/>
        </w:rPr>
        <w:t>Clenshaw</w:t>
      </w:r>
      <w:proofErr w:type="spellEnd"/>
      <w:r w:rsidR="006D1D38" w:rsidRPr="007D682C">
        <w:rPr>
          <w:rFonts w:ascii="Arial" w:hAnsi="Arial" w:cs="Arial"/>
        </w:rPr>
        <w:t>-Curtis quadrature integral approximation. Only traditional approach should be used during lab alignment activity to reduce unnecessary uncertainty.</w:t>
      </w:r>
    </w:p>
    <w:p w14:paraId="2A5533B1" w14:textId="34B426B1" w:rsidR="007D682C" w:rsidRPr="007D682C" w:rsidRDefault="007D682C" w:rsidP="007D682C">
      <w:pPr>
        <w:numPr>
          <w:ilvl w:val="2"/>
          <w:numId w:val="29"/>
        </w:numPr>
        <w:spacing w:after="100"/>
        <w:rPr>
          <w:rFonts w:ascii="Arial" w:hAnsi="Arial" w:cs="Arial"/>
        </w:rPr>
      </w:pPr>
      <w:r>
        <w:rPr>
          <w:rFonts w:ascii="Arial" w:hAnsi="Arial" w:cs="Arial"/>
        </w:rPr>
        <w:t>Other methods calculation definitions are FFS</w:t>
      </w:r>
    </w:p>
    <w:p w14:paraId="65647E63" w14:textId="1EFC59F7" w:rsidR="00700D0C" w:rsidRPr="00760DB7" w:rsidRDefault="00760DB7" w:rsidP="00760DB7">
      <w:pPr>
        <w:tabs>
          <w:tab w:val="left" w:pos="2250"/>
        </w:tabs>
        <w:spacing w:before="120" w:after="120"/>
        <w:rPr>
          <w:rFonts w:ascii="Arial" w:hAnsi="Arial" w:cs="Arial"/>
          <w:b/>
          <w:bCs/>
        </w:rPr>
      </w:pPr>
      <w:r w:rsidRPr="00760DB7">
        <w:rPr>
          <w:rFonts w:ascii="Arial" w:hAnsi="Arial" w:cs="Arial"/>
          <w:b/>
          <w:bCs/>
        </w:rPr>
        <w:t>Proposal #5</w:t>
      </w:r>
    </w:p>
    <w:p w14:paraId="15863E1A" w14:textId="4D6D6D40" w:rsidR="00760DB7" w:rsidRDefault="00760DB7" w:rsidP="005A300A">
      <w:pPr>
        <w:rPr>
          <w:rFonts w:ascii="Arial" w:hAnsi="Arial" w:cs="Arial"/>
        </w:rPr>
      </w:pPr>
      <w:r>
        <w:rPr>
          <w:rFonts w:ascii="Arial" w:hAnsi="Arial" w:cs="Arial"/>
        </w:rPr>
        <w:t>Proposed test cases:</w:t>
      </w:r>
    </w:p>
    <w:p w14:paraId="2E7DA4BC" w14:textId="77777777" w:rsidR="00760DB7" w:rsidRPr="00760DB7" w:rsidRDefault="00760DB7" w:rsidP="00760DB7">
      <w:pPr>
        <w:numPr>
          <w:ilvl w:val="1"/>
          <w:numId w:val="30"/>
        </w:numPr>
        <w:rPr>
          <w:rFonts w:ascii="Arial" w:hAnsi="Arial" w:cs="Arial"/>
        </w:rPr>
      </w:pPr>
      <w:r w:rsidRPr="00760DB7">
        <w:rPr>
          <w:rFonts w:ascii="Arial" w:hAnsi="Arial" w:cs="Arial"/>
        </w:rPr>
        <w:t>Use scenario: Hand phantom only (Browsing mode), i.e., Hand Left and Hand Right</w:t>
      </w:r>
    </w:p>
    <w:p w14:paraId="252596D7" w14:textId="77777777" w:rsidR="00760DB7" w:rsidRPr="00760DB7" w:rsidRDefault="00760DB7" w:rsidP="00760DB7">
      <w:pPr>
        <w:numPr>
          <w:ilvl w:val="1"/>
          <w:numId w:val="30"/>
        </w:numPr>
        <w:rPr>
          <w:rFonts w:ascii="Arial" w:hAnsi="Arial" w:cs="Arial"/>
        </w:rPr>
      </w:pPr>
      <w:r w:rsidRPr="00760DB7">
        <w:rPr>
          <w:rFonts w:ascii="Arial" w:hAnsi="Arial" w:cs="Arial"/>
        </w:rPr>
        <w:t>Hand Phantom: Corresponding phantom depends on UE size</w:t>
      </w:r>
    </w:p>
    <w:p w14:paraId="11B74D94" w14:textId="04CC69F7" w:rsidR="00193996" w:rsidRDefault="00760DB7" w:rsidP="00D5343B">
      <w:pPr>
        <w:numPr>
          <w:ilvl w:val="1"/>
          <w:numId w:val="30"/>
        </w:numPr>
        <w:rPr>
          <w:rFonts w:ascii="Arial" w:hAnsi="Arial" w:cs="Arial"/>
        </w:rPr>
      </w:pPr>
      <w:r w:rsidRPr="00760DB7">
        <w:rPr>
          <w:rFonts w:ascii="Arial" w:hAnsi="Arial" w:cs="Arial"/>
        </w:rPr>
        <w:t xml:space="preserve">Operation mode: NR Standalone (SA) </w:t>
      </w:r>
    </w:p>
    <w:p w14:paraId="3109DB29" w14:textId="77777777" w:rsidR="00D94CF6" w:rsidRPr="00D94CF6" w:rsidRDefault="00D94CF6" w:rsidP="00D94CF6">
      <w:pPr>
        <w:ind w:left="1440"/>
        <w:rPr>
          <w:rFonts w:ascii="Arial" w:hAnsi="Arial" w:cs="Arial"/>
        </w:rPr>
      </w:pPr>
    </w:p>
    <w:p w14:paraId="5736884D" w14:textId="1F652FF7" w:rsidR="00193996" w:rsidRPr="00193996" w:rsidRDefault="00193996" w:rsidP="00193996">
      <w:pPr>
        <w:rPr>
          <w:rFonts w:ascii="Arial" w:hAnsi="Arial" w:cs="Arial"/>
          <w:b/>
          <w:bCs/>
        </w:rPr>
      </w:pPr>
      <w:r w:rsidRPr="00193996">
        <w:rPr>
          <w:rFonts w:ascii="Arial" w:hAnsi="Arial" w:cs="Arial"/>
          <w:b/>
          <w:bCs/>
        </w:rPr>
        <w:t>Proposal #6</w:t>
      </w:r>
    </w:p>
    <w:p w14:paraId="07EDC8A3" w14:textId="0D83A45E" w:rsidR="00193996" w:rsidRDefault="00193996" w:rsidP="00193996">
      <w:pPr>
        <w:rPr>
          <w:rFonts w:ascii="Arial" w:hAnsi="Arial" w:cs="Arial"/>
        </w:rPr>
      </w:pPr>
      <w:r>
        <w:rPr>
          <w:rFonts w:ascii="Arial" w:hAnsi="Arial" w:cs="Arial"/>
        </w:rPr>
        <w:t>Test lab procedures:</w:t>
      </w:r>
    </w:p>
    <w:p w14:paraId="181C9E2B" w14:textId="77777777" w:rsidR="00193996" w:rsidRPr="00193996" w:rsidRDefault="00193996" w:rsidP="00193996">
      <w:pPr>
        <w:numPr>
          <w:ilvl w:val="0"/>
          <w:numId w:val="32"/>
        </w:numPr>
        <w:rPr>
          <w:rFonts w:ascii="Arial" w:hAnsi="Arial" w:cs="Arial"/>
        </w:rPr>
      </w:pPr>
      <w:r w:rsidRPr="00193996">
        <w:rPr>
          <w:rFonts w:ascii="Arial" w:hAnsi="Arial" w:cs="Arial"/>
        </w:rPr>
        <w:t xml:space="preserve">Tx Antenna switching: test lab should make sure the testing follows the TAS OFF procedure, i.e., lock the UE antenna to primary antenna yielding best TRP. Assistants from OEM may be needed. </w:t>
      </w:r>
    </w:p>
    <w:p w14:paraId="1CEC925E" w14:textId="77777777" w:rsidR="00193996" w:rsidRPr="00193996" w:rsidRDefault="00193996" w:rsidP="00193996">
      <w:pPr>
        <w:numPr>
          <w:ilvl w:val="0"/>
          <w:numId w:val="32"/>
        </w:numPr>
        <w:rPr>
          <w:rFonts w:ascii="Arial" w:hAnsi="Arial" w:cs="Arial"/>
        </w:rPr>
      </w:pPr>
      <w:r w:rsidRPr="00193996">
        <w:rPr>
          <w:rFonts w:ascii="Arial" w:hAnsi="Arial" w:cs="Arial"/>
        </w:rPr>
        <w:t>Time-averaging algorithm (TAA): if supported by UE, test lab should make sure TAA should be disabled. Assistants from OEM or chipset vendor may be needed. TAA OFF can be based on UE declaration.</w:t>
      </w:r>
    </w:p>
    <w:p w14:paraId="3AB7E336" w14:textId="77777777" w:rsidR="00193996" w:rsidRPr="00193996" w:rsidRDefault="00193996" w:rsidP="00193996">
      <w:pPr>
        <w:numPr>
          <w:ilvl w:val="0"/>
          <w:numId w:val="32"/>
        </w:numPr>
        <w:rPr>
          <w:rFonts w:ascii="Arial" w:hAnsi="Arial" w:cs="Arial"/>
        </w:rPr>
      </w:pPr>
      <w:r w:rsidRPr="00193996">
        <w:rPr>
          <w:rFonts w:ascii="Arial" w:hAnsi="Arial" w:cs="Arial"/>
        </w:rPr>
        <w:t>For UE support PC2 at one band, PC3 should not be tested.</w:t>
      </w:r>
    </w:p>
    <w:p w14:paraId="0E456ABD" w14:textId="77777777" w:rsidR="00193996" w:rsidRPr="00760DB7" w:rsidRDefault="00193996" w:rsidP="00193996">
      <w:pPr>
        <w:rPr>
          <w:rFonts w:ascii="Arial" w:hAnsi="Arial" w:cs="Arial"/>
        </w:rPr>
      </w:pPr>
    </w:p>
    <w:p w14:paraId="7A050AD6" w14:textId="77777777" w:rsidR="00760DB7" w:rsidRPr="0043652D" w:rsidRDefault="00760DB7" w:rsidP="005A300A">
      <w:pPr>
        <w:rPr>
          <w:rFonts w:ascii="Arial" w:hAnsi="Arial" w:cs="Arial"/>
        </w:rPr>
      </w:pPr>
    </w:p>
    <w:p w14:paraId="01F36572" w14:textId="1A271157" w:rsidR="00276EE4" w:rsidRPr="00DB2F35" w:rsidRDefault="005F6819" w:rsidP="0082214F">
      <w:pPr>
        <w:pStyle w:val="Heading1"/>
        <w:rPr>
          <w:rFonts w:cs="Arial"/>
        </w:rPr>
      </w:pPr>
      <w:r>
        <w:rPr>
          <w:rFonts w:cs="Arial"/>
        </w:rPr>
        <w:lastRenderedPageBreak/>
        <w:t>4</w:t>
      </w:r>
      <w:r w:rsidR="005E69AE" w:rsidRPr="00DB2F35">
        <w:rPr>
          <w:rFonts w:cs="Arial"/>
        </w:rPr>
        <w:tab/>
        <w:t>References</w:t>
      </w:r>
    </w:p>
    <w:p w14:paraId="0BF71DFE" w14:textId="4E6189C2" w:rsidR="00624475" w:rsidRDefault="00624475" w:rsidP="002B0305">
      <w:pPr>
        <w:pStyle w:val="EX"/>
        <w:numPr>
          <w:ilvl w:val="0"/>
          <w:numId w:val="0"/>
        </w:numPr>
        <w:ind w:left="369"/>
        <w:rPr>
          <w:rFonts w:ascii="Arial" w:hAnsi="Arial" w:cs="Arial"/>
        </w:rPr>
      </w:pPr>
    </w:p>
    <w:p w14:paraId="42C29ECB" w14:textId="5A02785C" w:rsidR="001F6F87" w:rsidRDefault="001F6F87" w:rsidP="002B0305">
      <w:pPr>
        <w:pStyle w:val="EX"/>
        <w:numPr>
          <w:ilvl w:val="0"/>
          <w:numId w:val="0"/>
        </w:numPr>
        <w:ind w:left="369"/>
        <w:rPr>
          <w:rFonts w:ascii="Arial" w:hAnsi="Arial" w:cs="Arial"/>
        </w:rPr>
      </w:pPr>
      <w:r>
        <w:rPr>
          <w:rFonts w:ascii="Arial" w:hAnsi="Arial" w:cs="Arial"/>
        </w:rPr>
        <w:t>[1]</w:t>
      </w:r>
      <w:r>
        <w:rPr>
          <w:rFonts w:ascii="Arial" w:hAnsi="Arial" w:cs="Arial"/>
        </w:rPr>
        <w:tab/>
      </w:r>
      <w:r w:rsidR="00942860" w:rsidRPr="00942860">
        <w:rPr>
          <w:rFonts w:ascii="Arial" w:hAnsi="Arial" w:cs="Arial"/>
        </w:rPr>
        <w:t>R4-2207688</w:t>
      </w:r>
      <w:r w:rsidR="00942860">
        <w:rPr>
          <w:rFonts w:ascii="Arial" w:hAnsi="Arial" w:cs="Arial"/>
        </w:rPr>
        <w:t xml:space="preserve">, </w:t>
      </w:r>
      <w:r w:rsidR="00942860" w:rsidRPr="00942860">
        <w:rPr>
          <w:rFonts w:ascii="Arial" w:hAnsi="Arial" w:cs="Arial"/>
        </w:rPr>
        <w:t>Discussion on Working scope for Alternative test method</w:t>
      </w:r>
    </w:p>
    <w:p w14:paraId="0EEEA97D" w14:textId="427B87DB" w:rsidR="00B40868" w:rsidRDefault="00B40868" w:rsidP="002B0305">
      <w:pPr>
        <w:pStyle w:val="EX"/>
        <w:numPr>
          <w:ilvl w:val="0"/>
          <w:numId w:val="0"/>
        </w:numPr>
        <w:ind w:left="369"/>
        <w:rPr>
          <w:rFonts w:ascii="Arial" w:hAnsi="Arial" w:cs="Arial"/>
          <w:bCs/>
        </w:rPr>
      </w:pPr>
      <w:r>
        <w:rPr>
          <w:rFonts w:ascii="Arial" w:hAnsi="Arial" w:cs="Arial"/>
        </w:rPr>
        <w:t>[</w:t>
      </w:r>
      <w:r w:rsidR="001F6F87">
        <w:rPr>
          <w:rFonts w:ascii="Arial" w:hAnsi="Arial" w:cs="Arial"/>
        </w:rPr>
        <w:t>2</w:t>
      </w:r>
      <w:r>
        <w:rPr>
          <w:rFonts w:ascii="Arial" w:hAnsi="Arial" w:cs="Arial"/>
        </w:rPr>
        <w:t>]</w:t>
      </w:r>
      <w:r>
        <w:rPr>
          <w:rFonts w:ascii="Arial" w:hAnsi="Arial" w:cs="Arial"/>
        </w:rPr>
        <w:tab/>
      </w:r>
      <w:r w:rsidR="00736F79" w:rsidRPr="00736F79">
        <w:rPr>
          <w:rFonts w:ascii="Arial" w:hAnsi="Arial" w:cs="Arial"/>
        </w:rPr>
        <w:t>R4-</w:t>
      </w:r>
      <w:r w:rsidR="001F6F87">
        <w:rPr>
          <w:rFonts w:ascii="Arial" w:hAnsi="Arial" w:cs="Arial"/>
        </w:rPr>
        <w:t>210677</w:t>
      </w:r>
      <w:r w:rsidRPr="00B40868">
        <w:rPr>
          <w:rFonts w:ascii="Arial" w:hAnsi="Arial" w:cs="Arial"/>
          <w:bCs/>
        </w:rPr>
        <w:t xml:space="preserve">, </w:t>
      </w:r>
      <w:r w:rsidR="00736F79" w:rsidRPr="00736F79">
        <w:rPr>
          <w:rFonts w:ascii="Arial" w:hAnsi="Arial" w:cs="Arial"/>
          <w:bCs/>
        </w:rPr>
        <w:t>WF on FR1 TRP TRS</w:t>
      </w:r>
    </w:p>
    <w:p w14:paraId="1817A325" w14:textId="49A01F6C" w:rsidR="00FA31D5" w:rsidRDefault="00FA31D5" w:rsidP="002B0305">
      <w:pPr>
        <w:pStyle w:val="EX"/>
        <w:numPr>
          <w:ilvl w:val="0"/>
          <w:numId w:val="0"/>
        </w:numPr>
        <w:ind w:left="369"/>
        <w:rPr>
          <w:rFonts w:ascii="Arial" w:hAnsi="Arial" w:cs="Arial"/>
          <w:bCs/>
        </w:rPr>
      </w:pPr>
      <w:r>
        <w:rPr>
          <w:rFonts w:ascii="Arial" w:hAnsi="Arial" w:cs="Arial"/>
          <w:bCs/>
        </w:rPr>
        <w:t>[3]</w:t>
      </w:r>
      <w:r>
        <w:rPr>
          <w:rFonts w:ascii="Arial" w:hAnsi="Arial" w:cs="Arial"/>
          <w:bCs/>
        </w:rPr>
        <w:tab/>
      </w:r>
      <w:r w:rsidR="00700D0C">
        <w:rPr>
          <w:rFonts w:ascii="Arial" w:hAnsi="Arial" w:cs="Arial"/>
          <w:bCs/>
        </w:rPr>
        <w:t xml:space="preserve">R4-2210941, </w:t>
      </w:r>
      <w:r w:rsidR="00700D0C" w:rsidRPr="00700D0C">
        <w:rPr>
          <w:rFonts w:ascii="Arial" w:hAnsi="Arial" w:cs="Arial"/>
        </w:rPr>
        <w:t>Further updated Working procedure for TRP TRS requirement development</w:t>
      </w:r>
    </w:p>
    <w:p w14:paraId="15988DFF" w14:textId="4C6ECC20" w:rsidR="00276D0D" w:rsidRPr="00624475" w:rsidRDefault="00276D0D" w:rsidP="002B0305">
      <w:pPr>
        <w:pStyle w:val="EX"/>
        <w:numPr>
          <w:ilvl w:val="0"/>
          <w:numId w:val="0"/>
        </w:numPr>
        <w:ind w:left="369"/>
        <w:rPr>
          <w:rFonts w:ascii="Arial" w:hAnsi="Arial" w:cs="Arial"/>
        </w:rPr>
      </w:pPr>
    </w:p>
    <w:bookmarkEnd w:id="0"/>
    <w:p w14:paraId="224FD057" w14:textId="77777777" w:rsidR="00080512" w:rsidRPr="0043652D" w:rsidRDefault="00080512" w:rsidP="006C5FAB">
      <w:pPr>
        <w:rPr>
          <w:rFonts w:ascii="Arial" w:hAnsi="Arial" w:cs="Arial"/>
        </w:rPr>
      </w:pPr>
    </w:p>
    <w:sectPr w:rsidR="00080512" w:rsidRPr="0043652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D643C" w14:textId="77777777" w:rsidR="00560BFF" w:rsidRDefault="00560BFF">
      <w:r>
        <w:separator/>
      </w:r>
    </w:p>
  </w:endnote>
  <w:endnote w:type="continuationSeparator" w:id="0">
    <w:p w14:paraId="43A3808C" w14:textId="77777777" w:rsidR="00560BFF" w:rsidRDefault="0056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E6E8F" w14:textId="77777777" w:rsidR="00560BFF" w:rsidRDefault="00560BFF">
      <w:r>
        <w:separator/>
      </w:r>
    </w:p>
  </w:footnote>
  <w:footnote w:type="continuationSeparator" w:id="0">
    <w:p w14:paraId="571D294B" w14:textId="77777777" w:rsidR="00560BFF" w:rsidRDefault="00560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1A8D1EDE"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1AA2">
      <w:rPr>
        <w:rFonts w:ascii="Arial" w:hAnsi="Arial" w:cs="Arial"/>
        <w:b/>
        <w:noProof/>
        <w:sz w:val="18"/>
        <w:szCs w:val="18"/>
      </w:rPr>
      <w:t>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7FC069D8"/>
    <w:lvl w:ilvl="0" w:tplc="0DF0FA4C">
      <w:start w:val="1"/>
      <w:numFmt w:val="decimal"/>
      <w:pStyle w:val="EX"/>
      <w:lvlText w:val="[%1]"/>
      <w:lvlJc w:val="left"/>
      <w:pPr>
        <w:tabs>
          <w:tab w:val="num" w:pos="369"/>
        </w:tabs>
        <w:ind w:left="369" w:hanging="369"/>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13A45"/>
    <w:multiLevelType w:val="hybridMultilevel"/>
    <w:tmpl w:val="3D4A97D6"/>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4EB2411"/>
    <w:multiLevelType w:val="hybridMultilevel"/>
    <w:tmpl w:val="A1828DA8"/>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E6D53"/>
    <w:multiLevelType w:val="hybridMultilevel"/>
    <w:tmpl w:val="98009FF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0A01BB"/>
    <w:multiLevelType w:val="hybridMultilevel"/>
    <w:tmpl w:val="2B50EE3C"/>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DC3EB8"/>
    <w:multiLevelType w:val="hybridMultilevel"/>
    <w:tmpl w:val="EAB269E2"/>
    <w:lvl w:ilvl="0" w:tplc="0498953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A86651"/>
    <w:multiLevelType w:val="hybridMultilevel"/>
    <w:tmpl w:val="1D083D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A420D"/>
    <w:multiLevelType w:val="hybridMultilevel"/>
    <w:tmpl w:val="7F520D18"/>
    <w:lvl w:ilvl="0" w:tplc="90DCB684">
      <w:start w:val="3"/>
      <w:numFmt w:val="bullet"/>
      <w:lvlText w:val="-"/>
      <w:lvlJc w:val="left"/>
      <w:pPr>
        <w:ind w:left="1120" w:hanging="420"/>
      </w:pPr>
      <w:rPr>
        <w:rFonts w:ascii="Times New Roman" w:eastAsia="Times New Roman"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2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61F37A0B"/>
    <w:multiLevelType w:val="hybridMultilevel"/>
    <w:tmpl w:val="A44A5A2C"/>
    <w:lvl w:ilvl="0" w:tplc="1DB62E9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DengXian" w:hAnsi="DengXi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D570F3"/>
    <w:multiLevelType w:val="hybridMultilevel"/>
    <w:tmpl w:val="BCB6267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BE7F36"/>
    <w:multiLevelType w:val="hybridMultilevel"/>
    <w:tmpl w:val="38C078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D83E4B"/>
    <w:multiLevelType w:val="hybridMultilevel"/>
    <w:tmpl w:val="EB20E0AC"/>
    <w:lvl w:ilvl="0" w:tplc="90DCB684">
      <w:start w:val="3"/>
      <w:numFmt w:val="bullet"/>
      <w:lvlText w:val="-"/>
      <w:lvlJc w:val="left"/>
      <w:pPr>
        <w:ind w:left="700" w:hanging="420"/>
      </w:pPr>
      <w:rPr>
        <w:rFonts w:ascii="Times New Roman" w:eastAsia="Times New Roman" w:hAnsi="Times New Roman" w:cs="Times New Roman" w:hint="default"/>
      </w:rPr>
    </w:lvl>
    <w:lvl w:ilvl="1" w:tplc="FFFFFFFF">
      <w:start w:val="2"/>
      <w:numFmt w:val="bullet"/>
      <w:lvlText w:val="-"/>
      <w:lvlJc w:val="left"/>
      <w:pPr>
        <w:ind w:left="1120" w:hanging="420"/>
      </w:pPr>
      <w:rPr>
        <w:rFonts w:ascii="Times New Roman" w:eastAsia="SimSun" w:hAnsi="Times New Roman" w:cs="Times New Roman"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16cid:durableId="1940984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772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812544">
    <w:abstractNumId w:val="1"/>
  </w:num>
  <w:num w:numId="4" w16cid:durableId="694427807">
    <w:abstractNumId w:val="26"/>
  </w:num>
  <w:num w:numId="5" w16cid:durableId="1823113209">
    <w:abstractNumId w:val="2"/>
  </w:num>
  <w:num w:numId="6" w16cid:durableId="1624270625">
    <w:abstractNumId w:val="2"/>
  </w:num>
  <w:num w:numId="7" w16cid:durableId="1879394589">
    <w:abstractNumId w:val="13"/>
  </w:num>
  <w:num w:numId="8" w16cid:durableId="114760162">
    <w:abstractNumId w:val="4"/>
  </w:num>
  <w:num w:numId="9" w16cid:durableId="818307313">
    <w:abstractNumId w:val="24"/>
  </w:num>
  <w:num w:numId="10" w16cid:durableId="166947139">
    <w:abstractNumId w:val="11"/>
  </w:num>
  <w:num w:numId="11" w16cid:durableId="1890729101">
    <w:abstractNumId w:val="17"/>
  </w:num>
  <w:num w:numId="12" w16cid:durableId="1263612393">
    <w:abstractNumId w:val="19"/>
  </w:num>
  <w:num w:numId="13" w16cid:durableId="279923168">
    <w:abstractNumId w:val="25"/>
  </w:num>
  <w:num w:numId="14" w16cid:durableId="2066299192">
    <w:abstractNumId w:val="8"/>
  </w:num>
  <w:num w:numId="15" w16cid:durableId="911743695">
    <w:abstractNumId w:val="5"/>
  </w:num>
  <w:num w:numId="16" w16cid:durableId="1713454719">
    <w:abstractNumId w:val="9"/>
  </w:num>
  <w:num w:numId="17" w16cid:durableId="7948291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3255579">
    <w:abstractNumId w:val="18"/>
  </w:num>
  <w:num w:numId="19" w16cid:durableId="815299292">
    <w:abstractNumId w:val="29"/>
  </w:num>
  <w:num w:numId="20" w16cid:durableId="1986549812">
    <w:abstractNumId w:val="21"/>
  </w:num>
  <w:num w:numId="21" w16cid:durableId="79648187">
    <w:abstractNumId w:val="27"/>
  </w:num>
  <w:num w:numId="22" w16cid:durableId="587159043">
    <w:abstractNumId w:val="23"/>
  </w:num>
  <w:num w:numId="23" w16cid:durableId="16136322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2017953">
    <w:abstractNumId w:val="15"/>
  </w:num>
  <w:num w:numId="25" w16cid:durableId="1430391554">
    <w:abstractNumId w:val="12"/>
  </w:num>
  <w:num w:numId="26" w16cid:durableId="342512498">
    <w:abstractNumId w:val="3"/>
  </w:num>
  <w:num w:numId="27" w16cid:durableId="626550243">
    <w:abstractNumId w:val="6"/>
  </w:num>
  <w:num w:numId="28" w16cid:durableId="481317877">
    <w:abstractNumId w:val="14"/>
  </w:num>
  <w:num w:numId="29" w16cid:durableId="1953897979">
    <w:abstractNumId w:val="28"/>
  </w:num>
  <w:num w:numId="30" w16cid:durableId="333610135">
    <w:abstractNumId w:val="20"/>
  </w:num>
  <w:num w:numId="31" w16cid:durableId="1553079712">
    <w:abstractNumId w:val="22"/>
  </w:num>
  <w:num w:numId="32" w16cid:durableId="4128978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18E"/>
    <w:rsid w:val="00007E38"/>
    <w:rsid w:val="00024825"/>
    <w:rsid w:val="000260C4"/>
    <w:rsid w:val="00033397"/>
    <w:rsid w:val="00040095"/>
    <w:rsid w:val="00051834"/>
    <w:rsid w:val="00054A22"/>
    <w:rsid w:val="00062023"/>
    <w:rsid w:val="00062219"/>
    <w:rsid w:val="000655A6"/>
    <w:rsid w:val="00072C55"/>
    <w:rsid w:val="00075B77"/>
    <w:rsid w:val="00077DD6"/>
    <w:rsid w:val="00080512"/>
    <w:rsid w:val="000A365D"/>
    <w:rsid w:val="000B20D6"/>
    <w:rsid w:val="000C47C3"/>
    <w:rsid w:val="000D2B06"/>
    <w:rsid w:val="000D58AB"/>
    <w:rsid w:val="00104BC6"/>
    <w:rsid w:val="00131ABA"/>
    <w:rsid w:val="00133525"/>
    <w:rsid w:val="0014035F"/>
    <w:rsid w:val="00145D7C"/>
    <w:rsid w:val="00157E6A"/>
    <w:rsid w:val="00186F31"/>
    <w:rsid w:val="00193996"/>
    <w:rsid w:val="00194CED"/>
    <w:rsid w:val="00196538"/>
    <w:rsid w:val="001A405C"/>
    <w:rsid w:val="001A4C42"/>
    <w:rsid w:val="001C21C3"/>
    <w:rsid w:val="001D02C2"/>
    <w:rsid w:val="001D3E1E"/>
    <w:rsid w:val="001F0C1D"/>
    <w:rsid w:val="001F1132"/>
    <w:rsid w:val="001F168B"/>
    <w:rsid w:val="001F3A96"/>
    <w:rsid w:val="001F6F87"/>
    <w:rsid w:val="002019D7"/>
    <w:rsid w:val="00210B15"/>
    <w:rsid w:val="00214A79"/>
    <w:rsid w:val="00222194"/>
    <w:rsid w:val="002347A2"/>
    <w:rsid w:val="00241A1B"/>
    <w:rsid w:val="00247926"/>
    <w:rsid w:val="00252EBB"/>
    <w:rsid w:val="0025442E"/>
    <w:rsid w:val="00254D8C"/>
    <w:rsid w:val="00257499"/>
    <w:rsid w:val="002675F0"/>
    <w:rsid w:val="002711ED"/>
    <w:rsid w:val="00276D0D"/>
    <w:rsid w:val="00276EE4"/>
    <w:rsid w:val="0028318B"/>
    <w:rsid w:val="00291348"/>
    <w:rsid w:val="002A0AFF"/>
    <w:rsid w:val="002B0305"/>
    <w:rsid w:val="002B07E3"/>
    <w:rsid w:val="002B6217"/>
    <w:rsid w:val="002B6339"/>
    <w:rsid w:val="002E00EE"/>
    <w:rsid w:val="00316846"/>
    <w:rsid w:val="003172DC"/>
    <w:rsid w:val="00321994"/>
    <w:rsid w:val="00321AB8"/>
    <w:rsid w:val="003226C1"/>
    <w:rsid w:val="003308F6"/>
    <w:rsid w:val="003328C4"/>
    <w:rsid w:val="00333725"/>
    <w:rsid w:val="0035462D"/>
    <w:rsid w:val="00363271"/>
    <w:rsid w:val="00374F2B"/>
    <w:rsid w:val="00375BF5"/>
    <w:rsid w:val="003765B8"/>
    <w:rsid w:val="0038111B"/>
    <w:rsid w:val="003A0483"/>
    <w:rsid w:val="003B16F0"/>
    <w:rsid w:val="003B3203"/>
    <w:rsid w:val="003C0739"/>
    <w:rsid w:val="003C112B"/>
    <w:rsid w:val="003C3971"/>
    <w:rsid w:val="003D0CCA"/>
    <w:rsid w:val="003E5E8A"/>
    <w:rsid w:val="003E7753"/>
    <w:rsid w:val="003F02FD"/>
    <w:rsid w:val="003F7F5D"/>
    <w:rsid w:val="00400967"/>
    <w:rsid w:val="00423334"/>
    <w:rsid w:val="004266F6"/>
    <w:rsid w:val="00427882"/>
    <w:rsid w:val="004345EC"/>
    <w:rsid w:val="0043652D"/>
    <w:rsid w:val="0044069F"/>
    <w:rsid w:val="004435F0"/>
    <w:rsid w:val="00444D5E"/>
    <w:rsid w:val="00473CC3"/>
    <w:rsid w:val="00473E58"/>
    <w:rsid w:val="004826A9"/>
    <w:rsid w:val="00483EAA"/>
    <w:rsid w:val="004C1601"/>
    <w:rsid w:val="004D3578"/>
    <w:rsid w:val="004E091C"/>
    <w:rsid w:val="004E213A"/>
    <w:rsid w:val="004E5D12"/>
    <w:rsid w:val="004F0988"/>
    <w:rsid w:val="004F3340"/>
    <w:rsid w:val="004F3E3D"/>
    <w:rsid w:val="005141D4"/>
    <w:rsid w:val="00514D15"/>
    <w:rsid w:val="005202C2"/>
    <w:rsid w:val="00523C23"/>
    <w:rsid w:val="00527012"/>
    <w:rsid w:val="0053388B"/>
    <w:rsid w:val="00535773"/>
    <w:rsid w:val="00543252"/>
    <w:rsid w:val="00543E6C"/>
    <w:rsid w:val="00560BFF"/>
    <w:rsid w:val="005623C8"/>
    <w:rsid w:val="00565087"/>
    <w:rsid w:val="00572734"/>
    <w:rsid w:val="00572E14"/>
    <w:rsid w:val="00583DDC"/>
    <w:rsid w:val="00593C6D"/>
    <w:rsid w:val="005973BE"/>
    <w:rsid w:val="0059746F"/>
    <w:rsid w:val="005A300A"/>
    <w:rsid w:val="005A58D6"/>
    <w:rsid w:val="005A5986"/>
    <w:rsid w:val="005B2CA1"/>
    <w:rsid w:val="005C0FE2"/>
    <w:rsid w:val="005C3E34"/>
    <w:rsid w:val="005D2099"/>
    <w:rsid w:val="005D2E01"/>
    <w:rsid w:val="005D7526"/>
    <w:rsid w:val="005E69AE"/>
    <w:rsid w:val="005F6819"/>
    <w:rsid w:val="006025E2"/>
    <w:rsid w:val="00602AEA"/>
    <w:rsid w:val="00607E3C"/>
    <w:rsid w:val="00614FDF"/>
    <w:rsid w:val="00624475"/>
    <w:rsid w:val="006246A7"/>
    <w:rsid w:val="0062595A"/>
    <w:rsid w:val="0062697E"/>
    <w:rsid w:val="0063543D"/>
    <w:rsid w:val="00647114"/>
    <w:rsid w:val="006539B9"/>
    <w:rsid w:val="00661199"/>
    <w:rsid w:val="0067066D"/>
    <w:rsid w:val="00681425"/>
    <w:rsid w:val="006954AA"/>
    <w:rsid w:val="006A323F"/>
    <w:rsid w:val="006A46BF"/>
    <w:rsid w:val="006A64D8"/>
    <w:rsid w:val="006B30D0"/>
    <w:rsid w:val="006C3D95"/>
    <w:rsid w:val="006C5FAB"/>
    <w:rsid w:val="006C62FD"/>
    <w:rsid w:val="006D1D38"/>
    <w:rsid w:val="006D49B0"/>
    <w:rsid w:val="006E20B1"/>
    <w:rsid w:val="006E579E"/>
    <w:rsid w:val="006E5C86"/>
    <w:rsid w:val="006E600F"/>
    <w:rsid w:val="006E7081"/>
    <w:rsid w:val="006E728E"/>
    <w:rsid w:val="00700D0C"/>
    <w:rsid w:val="00711A1D"/>
    <w:rsid w:val="00713C44"/>
    <w:rsid w:val="00724142"/>
    <w:rsid w:val="007267D3"/>
    <w:rsid w:val="00734A5B"/>
    <w:rsid w:val="00736F79"/>
    <w:rsid w:val="0074026F"/>
    <w:rsid w:val="007429F6"/>
    <w:rsid w:val="00744E76"/>
    <w:rsid w:val="00752198"/>
    <w:rsid w:val="007525F7"/>
    <w:rsid w:val="00753881"/>
    <w:rsid w:val="00760DB7"/>
    <w:rsid w:val="00761361"/>
    <w:rsid w:val="00765F7C"/>
    <w:rsid w:val="00774DA4"/>
    <w:rsid w:val="00776630"/>
    <w:rsid w:val="00780906"/>
    <w:rsid w:val="00781F0F"/>
    <w:rsid w:val="007835BC"/>
    <w:rsid w:val="00796E46"/>
    <w:rsid w:val="007A2702"/>
    <w:rsid w:val="007B40CD"/>
    <w:rsid w:val="007B5C8F"/>
    <w:rsid w:val="007B600E"/>
    <w:rsid w:val="007C1E64"/>
    <w:rsid w:val="007C6E5A"/>
    <w:rsid w:val="007D30FD"/>
    <w:rsid w:val="007D682C"/>
    <w:rsid w:val="007E29E4"/>
    <w:rsid w:val="007F0F4A"/>
    <w:rsid w:val="007F273D"/>
    <w:rsid w:val="007F3FCD"/>
    <w:rsid w:val="00801C0F"/>
    <w:rsid w:val="008028A4"/>
    <w:rsid w:val="0081438D"/>
    <w:rsid w:val="00820B25"/>
    <w:rsid w:val="0082214F"/>
    <w:rsid w:val="00830747"/>
    <w:rsid w:val="0085303D"/>
    <w:rsid w:val="00853D00"/>
    <w:rsid w:val="008676CB"/>
    <w:rsid w:val="008721DE"/>
    <w:rsid w:val="008731F8"/>
    <w:rsid w:val="008768CA"/>
    <w:rsid w:val="008C384C"/>
    <w:rsid w:val="008C583E"/>
    <w:rsid w:val="008D7C3E"/>
    <w:rsid w:val="008E7986"/>
    <w:rsid w:val="008F5CFF"/>
    <w:rsid w:val="0090271F"/>
    <w:rsid w:val="00902E23"/>
    <w:rsid w:val="00904289"/>
    <w:rsid w:val="009114D7"/>
    <w:rsid w:val="0091348E"/>
    <w:rsid w:val="00917CCB"/>
    <w:rsid w:val="009316D1"/>
    <w:rsid w:val="00942860"/>
    <w:rsid w:val="00942EC2"/>
    <w:rsid w:val="00961ADC"/>
    <w:rsid w:val="00963E0E"/>
    <w:rsid w:val="00996C7A"/>
    <w:rsid w:val="00997A64"/>
    <w:rsid w:val="009A29D2"/>
    <w:rsid w:val="009B143E"/>
    <w:rsid w:val="009C4B6C"/>
    <w:rsid w:val="009D10A0"/>
    <w:rsid w:val="009E1AA2"/>
    <w:rsid w:val="009E408C"/>
    <w:rsid w:val="009E515E"/>
    <w:rsid w:val="009E7099"/>
    <w:rsid w:val="009F37B7"/>
    <w:rsid w:val="009F5E43"/>
    <w:rsid w:val="00A10F02"/>
    <w:rsid w:val="00A12367"/>
    <w:rsid w:val="00A164B4"/>
    <w:rsid w:val="00A16F00"/>
    <w:rsid w:val="00A24CF8"/>
    <w:rsid w:val="00A26956"/>
    <w:rsid w:val="00A35590"/>
    <w:rsid w:val="00A53724"/>
    <w:rsid w:val="00A55758"/>
    <w:rsid w:val="00A66134"/>
    <w:rsid w:val="00A73129"/>
    <w:rsid w:val="00A82346"/>
    <w:rsid w:val="00A83598"/>
    <w:rsid w:val="00A92BA1"/>
    <w:rsid w:val="00AA02CE"/>
    <w:rsid w:val="00AB4747"/>
    <w:rsid w:val="00AC6BC6"/>
    <w:rsid w:val="00AE3797"/>
    <w:rsid w:val="00AE753F"/>
    <w:rsid w:val="00B00E0F"/>
    <w:rsid w:val="00B02726"/>
    <w:rsid w:val="00B054BA"/>
    <w:rsid w:val="00B15449"/>
    <w:rsid w:val="00B165C7"/>
    <w:rsid w:val="00B32A91"/>
    <w:rsid w:val="00B40868"/>
    <w:rsid w:val="00B5322A"/>
    <w:rsid w:val="00B92ED5"/>
    <w:rsid w:val="00B93086"/>
    <w:rsid w:val="00BA19ED"/>
    <w:rsid w:val="00BA300B"/>
    <w:rsid w:val="00BA4B8D"/>
    <w:rsid w:val="00BC0F7D"/>
    <w:rsid w:val="00BE3255"/>
    <w:rsid w:val="00BE454F"/>
    <w:rsid w:val="00BF128E"/>
    <w:rsid w:val="00BF3A5B"/>
    <w:rsid w:val="00C1496A"/>
    <w:rsid w:val="00C1593F"/>
    <w:rsid w:val="00C33079"/>
    <w:rsid w:val="00C45231"/>
    <w:rsid w:val="00C57349"/>
    <w:rsid w:val="00C65414"/>
    <w:rsid w:val="00C65694"/>
    <w:rsid w:val="00C72833"/>
    <w:rsid w:val="00C80F1D"/>
    <w:rsid w:val="00C93F40"/>
    <w:rsid w:val="00CA3D0C"/>
    <w:rsid w:val="00CA7DCF"/>
    <w:rsid w:val="00CB4C30"/>
    <w:rsid w:val="00CB690C"/>
    <w:rsid w:val="00CC6ED4"/>
    <w:rsid w:val="00CD053D"/>
    <w:rsid w:val="00CE1675"/>
    <w:rsid w:val="00CF20E3"/>
    <w:rsid w:val="00CF5DC0"/>
    <w:rsid w:val="00CF7EA0"/>
    <w:rsid w:val="00D171FF"/>
    <w:rsid w:val="00D22DBD"/>
    <w:rsid w:val="00D266C1"/>
    <w:rsid w:val="00D309CC"/>
    <w:rsid w:val="00D46431"/>
    <w:rsid w:val="00D56A52"/>
    <w:rsid w:val="00D57972"/>
    <w:rsid w:val="00D675A9"/>
    <w:rsid w:val="00D738D6"/>
    <w:rsid w:val="00D755EB"/>
    <w:rsid w:val="00D84690"/>
    <w:rsid w:val="00D87E00"/>
    <w:rsid w:val="00D9134D"/>
    <w:rsid w:val="00D94CF6"/>
    <w:rsid w:val="00DA7A03"/>
    <w:rsid w:val="00DB1818"/>
    <w:rsid w:val="00DB2F35"/>
    <w:rsid w:val="00DB4201"/>
    <w:rsid w:val="00DC309B"/>
    <w:rsid w:val="00DC450C"/>
    <w:rsid w:val="00DC4DA2"/>
    <w:rsid w:val="00DD300B"/>
    <w:rsid w:val="00DD4C17"/>
    <w:rsid w:val="00DD7F44"/>
    <w:rsid w:val="00DF2B1F"/>
    <w:rsid w:val="00DF331A"/>
    <w:rsid w:val="00DF6189"/>
    <w:rsid w:val="00DF62CD"/>
    <w:rsid w:val="00E01FBD"/>
    <w:rsid w:val="00E16509"/>
    <w:rsid w:val="00E31580"/>
    <w:rsid w:val="00E36E0A"/>
    <w:rsid w:val="00E41D92"/>
    <w:rsid w:val="00E44582"/>
    <w:rsid w:val="00E45278"/>
    <w:rsid w:val="00E52814"/>
    <w:rsid w:val="00E56E0F"/>
    <w:rsid w:val="00E72324"/>
    <w:rsid w:val="00E72ABE"/>
    <w:rsid w:val="00E77645"/>
    <w:rsid w:val="00E915EF"/>
    <w:rsid w:val="00EC4A25"/>
    <w:rsid w:val="00ED3EEC"/>
    <w:rsid w:val="00EE0207"/>
    <w:rsid w:val="00EE1F2C"/>
    <w:rsid w:val="00EE5AA7"/>
    <w:rsid w:val="00EE79C4"/>
    <w:rsid w:val="00F025A2"/>
    <w:rsid w:val="00F04712"/>
    <w:rsid w:val="00F21311"/>
    <w:rsid w:val="00F22EC7"/>
    <w:rsid w:val="00F325C8"/>
    <w:rsid w:val="00F620A8"/>
    <w:rsid w:val="00F62AEB"/>
    <w:rsid w:val="00F653B8"/>
    <w:rsid w:val="00F70647"/>
    <w:rsid w:val="00F71C05"/>
    <w:rsid w:val="00F7268D"/>
    <w:rsid w:val="00F7390F"/>
    <w:rsid w:val="00F95055"/>
    <w:rsid w:val="00FA1266"/>
    <w:rsid w:val="00FA1411"/>
    <w:rsid w:val="00FA31D5"/>
    <w:rsid w:val="00FB0523"/>
    <w:rsid w:val="00FB2309"/>
    <w:rsid w:val="00FB7508"/>
    <w:rsid w:val="00FC108C"/>
    <w:rsid w:val="00FC1192"/>
    <w:rsid w:val="00FE08B4"/>
    <w:rsid w:val="00FE4739"/>
    <w:rsid w:val="00FF7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
    <w:basedOn w:val="Normal"/>
    <w:link w:val="ListParagraphChar"/>
    <w:uiPriority w:val="34"/>
    <w:qFormat/>
    <w:rsid w:val="002A0AFF"/>
    <w:pPr>
      <w:spacing w:beforeLines="50" w:before="50" w:afterLines="50" w:after="50"/>
      <w:ind w:leftChars="400" w:left="840"/>
    </w:pPr>
    <w:rPr>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EXChar">
    <w:name w:val="EX Char"/>
    <w:link w:val="EX"/>
    <w:qFormat/>
    <w:rsid w:val="003328C4"/>
    <w:rPr>
      <w:lang w:val="en-GB"/>
    </w:rPr>
  </w:style>
  <w:style w:type="character" w:styleId="FollowedHyperlink">
    <w:name w:val="FollowedHyperlink"/>
    <w:basedOn w:val="DefaultParagraphFont"/>
    <w:rsid w:val="005D2099"/>
    <w:rPr>
      <w:color w:val="954F72" w:themeColor="followedHyperlink"/>
      <w:u w:val="single"/>
    </w:rPr>
  </w:style>
  <w:style w:type="character" w:styleId="CommentReference">
    <w:name w:val="annotation reference"/>
    <w:basedOn w:val="DefaultParagraphFont"/>
    <w:rsid w:val="00AE753F"/>
    <w:rPr>
      <w:sz w:val="16"/>
      <w:szCs w:val="16"/>
    </w:rPr>
  </w:style>
  <w:style w:type="paragraph" w:styleId="CommentText">
    <w:name w:val="annotation text"/>
    <w:basedOn w:val="Normal"/>
    <w:link w:val="CommentTextChar"/>
    <w:rsid w:val="00AE753F"/>
  </w:style>
  <w:style w:type="character" w:customStyle="1" w:styleId="CommentTextChar">
    <w:name w:val="Comment Text Char"/>
    <w:basedOn w:val="DefaultParagraphFont"/>
    <w:link w:val="CommentText"/>
    <w:rsid w:val="00AE753F"/>
    <w:rPr>
      <w:lang w:val="en-GB"/>
    </w:rPr>
  </w:style>
  <w:style w:type="paragraph" w:styleId="CommentSubject">
    <w:name w:val="annotation subject"/>
    <w:basedOn w:val="CommentText"/>
    <w:next w:val="CommentText"/>
    <w:link w:val="CommentSubjectChar"/>
    <w:rsid w:val="00AE753F"/>
    <w:rPr>
      <w:b/>
      <w:bCs/>
    </w:rPr>
  </w:style>
  <w:style w:type="character" w:customStyle="1" w:styleId="CommentSubjectChar">
    <w:name w:val="Comment Subject Char"/>
    <w:basedOn w:val="CommentTextChar"/>
    <w:link w:val="CommentSubject"/>
    <w:rsid w:val="00AE753F"/>
    <w:rPr>
      <w:b/>
      <w:bCs/>
      <w:lang w:val="en-GB"/>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AB4747"/>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33800">
      <w:bodyDiv w:val="1"/>
      <w:marLeft w:val="0"/>
      <w:marRight w:val="0"/>
      <w:marTop w:val="0"/>
      <w:marBottom w:val="0"/>
      <w:divBdr>
        <w:top w:val="none" w:sz="0" w:space="0" w:color="auto"/>
        <w:left w:val="none" w:sz="0" w:space="0" w:color="auto"/>
        <w:bottom w:val="none" w:sz="0" w:space="0" w:color="auto"/>
        <w:right w:val="none" w:sz="0" w:space="0" w:color="auto"/>
      </w:divBdr>
    </w:div>
    <w:div w:id="748160013">
      <w:bodyDiv w:val="1"/>
      <w:marLeft w:val="0"/>
      <w:marRight w:val="0"/>
      <w:marTop w:val="0"/>
      <w:marBottom w:val="0"/>
      <w:divBdr>
        <w:top w:val="none" w:sz="0" w:space="0" w:color="auto"/>
        <w:left w:val="none" w:sz="0" w:space="0" w:color="auto"/>
        <w:bottom w:val="none" w:sz="0" w:space="0" w:color="auto"/>
        <w:right w:val="none" w:sz="0" w:space="0" w:color="auto"/>
      </w:divBdr>
    </w:div>
    <w:div w:id="88460966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607233656">
      <w:bodyDiv w:val="1"/>
      <w:marLeft w:val="0"/>
      <w:marRight w:val="0"/>
      <w:marTop w:val="0"/>
      <w:marBottom w:val="0"/>
      <w:divBdr>
        <w:top w:val="none" w:sz="0" w:space="0" w:color="auto"/>
        <w:left w:val="none" w:sz="0" w:space="0" w:color="auto"/>
        <w:bottom w:val="none" w:sz="0" w:space="0" w:color="auto"/>
        <w:right w:val="none" w:sz="0" w:space="0" w:color="auto"/>
      </w:divBdr>
    </w:div>
    <w:div w:id="1614097909">
      <w:bodyDiv w:val="1"/>
      <w:marLeft w:val="0"/>
      <w:marRight w:val="0"/>
      <w:marTop w:val="0"/>
      <w:marBottom w:val="0"/>
      <w:divBdr>
        <w:top w:val="none" w:sz="0" w:space="0" w:color="auto"/>
        <w:left w:val="none" w:sz="0" w:space="0" w:color="auto"/>
        <w:bottom w:val="none" w:sz="0" w:space="0" w:color="auto"/>
        <w:right w:val="none" w:sz="0" w:space="0" w:color="auto"/>
      </w:divBdr>
    </w:div>
    <w:div w:id="1729910851">
      <w:bodyDiv w:val="1"/>
      <w:marLeft w:val="0"/>
      <w:marRight w:val="0"/>
      <w:marTop w:val="0"/>
      <w:marBottom w:val="0"/>
      <w:divBdr>
        <w:top w:val="none" w:sz="0" w:space="0" w:color="auto"/>
        <w:left w:val="none" w:sz="0" w:space="0" w:color="auto"/>
        <w:bottom w:val="none" w:sz="0" w:space="0" w:color="auto"/>
        <w:right w:val="none" w:sz="0" w:space="0" w:color="auto"/>
      </w:divBdr>
    </w:div>
    <w:div w:id="2131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EEC75-2615-4BBB-8207-F48B4301A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4</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Istvan Szini</cp:lastModifiedBy>
  <cp:revision>2</cp:revision>
  <cp:lastPrinted>2019-02-25T23:05:00Z</cp:lastPrinted>
  <dcterms:created xsi:type="dcterms:W3CDTF">2022-08-10T18:20:00Z</dcterms:created>
  <dcterms:modified xsi:type="dcterms:W3CDTF">2022-08-10T18:20:00Z</dcterms:modified>
  <cp:category/>
</cp:coreProperties>
</file>